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5F462A" w14:textId="7BF5CCE3" w:rsidR="00A37CEF" w:rsidRPr="00FF1F61" w:rsidRDefault="00A37CEF" w:rsidP="002A0877">
      <w:pPr>
        <w:tabs>
          <w:tab w:val="center" w:pos="4536"/>
          <w:tab w:val="right" w:pos="7938"/>
          <w:tab w:val="right" w:pos="9639"/>
        </w:tabs>
        <w:spacing w:after="0"/>
        <w:jc w:val="both"/>
        <w:rPr>
          <w:rFonts w:ascii="Arial" w:hAnsi="Arial" w:cs="Arial"/>
          <w:b/>
          <w:bCs/>
          <w:sz w:val="28"/>
        </w:rPr>
      </w:pPr>
      <w:bookmarkStart w:id="0" w:name="_Ref462675860"/>
      <w:r w:rsidRPr="00FF1F61">
        <w:rPr>
          <w:rFonts w:ascii="Arial" w:hAnsi="Arial" w:cs="Arial"/>
          <w:b/>
          <w:bCs/>
          <w:sz w:val="28"/>
        </w:rPr>
        <w:t>3</w:t>
      </w:r>
      <w:bookmarkStart w:id="1" w:name="_Ref86959314"/>
      <w:bookmarkEnd w:id="1"/>
      <w:r w:rsidRPr="00FF1F61">
        <w:rPr>
          <w:rFonts w:ascii="Arial" w:hAnsi="Arial" w:cs="Arial"/>
          <w:b/>
          <w:bCs/>
          <w:sz w:val="28"/>
        </w:rPr>
        <w:t>GPP TSG RAN WG</w:t>
      </w:r>
      <w:r>
        <w:rPr>
          <w:rFonts w:ascii="Arial" w:hAnsi="Arial" w:cs="Arial"/>
          <w:b/>
          <w:bCs/>
          <w:sz w:val="28"/>
        </w:rPr>
        <w:t>4</w:t>
      </w:r>
      <w:r w:rsidRPr="00FF1F61">
        <w:rPr>
          <w:rFonts w:ascii="Arial" w:hAnsi="Arial" w:cs="Arial"/>
          <w:b/>
          <w:bCs/>
          <w:sz w:val="28"/>
        </w:rPr>
        <w:t xml:space="preserve"> #11</w:t>
      </w:r>
      <w:r>
        <w:rPr>
          <w:rFonts w:ascii="Arial" w:hAnsi="Arial" w:cs="Arial"/>
          <w:b/>
          <w:bCs/>
          <w:sz w:val="28"/>
        </w:rPr>
        <w:t>0-bis</w:t>
      </w:r>
      <w:r w:rsidRPr="00FF1F61">
        <w:rPr>
          <w:rFonts w:ascii="Arial" w:hAnsi="Arial" w:cs="Arial"/>
          <w:b/>
          <w:bCs/>
          <w:sz w:val="28"/>
        </w:rPr>
        <w:tab/>
      </w:r>
      <w:r w:rsidRPr="00FF1F61">
        <w:rPr>
          <w:rFonts w:ascii="Arial" w:hAnsi="Arial" w:cs="Arial"/>
          <w:b/>
          <w:bCs/>
          <w:sz w:val="28"/>
        </w:rPr>
        <w:tab/>
      </w:r>
      <w:r w:rsidRPr="00FF1F61">
        <w:rPr>
          <w:rFonts w:ascii="Arial" w:hAnsi="Arial" w:cs="Arial"/>
          <w:b/>
          <w:bCs/>
          <w:sz w:val="28"/>
        </w:rPr>
        <w:tab/>
        <w:t xml:space="preserve">    R</w:t>
      </w:r>
      <w:r>
        <w:rPr>
          <w:rFonts w:ascii="Arial" w:hAnsi="Arial" w:cs="Arial"/>
          <w:b/>
          <w:bCs/>
          <w:sz w:val="28"/>
        </w:rPr>
        <w:t>4</w:t>
      </w:r>
      <w:r w:rsidRPr="00FF1F61">
        <w:rPr>
          <w:rFonts w:ascii="Arial" w:hAnsi="Arial" w:cs="Arial"/>
          <w:b/>
          <w:bCs/>
          <w:sz w:val="28"/>
        </w:rPr>
        <w:t>-240</w:t>
      </w:r>
      <w:r w:rsidR="009F0F3F">
        <w:rPr>
          <w:rFonts w:ascii="Arial" w:hAnsi="Arial" w:cs="Arial"/>
          <w:b/>
          <w:bCs/>
          <w:sz w:val="28"/>
        </w:rPr>
        <w:t>5073</w:t>
      </w:r>
    </w:p>
    <w:p w14:paraId="51138BC1" w14:textId="7ACC0386" w:rsidR="00A37CEF" w:rsidRPr="009513AC" w:rsidRDefault="00A37CEF" w:rsidP="002A0877">
      <w:pPr>
        <w:tabs>
          <w:tab w:val="center" w:pos="4536"/>
          <w:tab w:val="right" w:pos="9072"/>
        </w:tabs>
        <w:jc w:val="both"/>
        <w:rPr>
          <w:rFonts w:ascii="Arial" w:eastAsia="MS Mincho" w:hAnsi="Arial" w:cs="Arial"/>
          <w:b/>
          <w:bCs/>
          <w:sz w:val="28"/>
          <w:lang w:eastAsia="ja-JP"/>
        </w:rPr>
      </w:pPr>
      <w:r w:rsidRPr="00A37CEF">
        <w:rPr>
          <w:rFonts w:ascii="Arial" w:eastAsia="MS Mincho" w:hAnsi="Arial" w:cs="Arial"/>
          <w:b/>
          <w:bCs/>
          <w:sz w:val="28"/>
          <w:lang w:eastAsia="ja-JP"/>
        </w:rPr>
        <w:t>Changsha</w:t>
      </w:r>
      <w:r>
        <w:rPr>
          <w:rFonts w:ascii="Arial" w:eastAsia="MS Mincho" w:hAnsi="Arial" w:cs="Arial"/>
          <w:b/>
          <w:bCs/>
          <w:sz w:val="28"/>
          <w:lang w:eastAsia="ja-JP"/>
        </w:rPr>
        <w:t>, China, April</w:t>
      </w:r>
      <w:r w:rsidRPr="00A80D3B">
        <w:rPr>
          <w:rFonts w:ascii="Arial" w:eastAsia="MS Mincho" w:hAnsi="Arial" w:cs="Arial"/>
          <w:b/>
          <w:bCs/>
          <w:sz w:val="28"/>
          <w:lang w:eastAsia="ja-JP"/>
        </w:rPr>
        <w:t xml:space="preserve"> </w:t>
      </w:r>
      <w:r w:rsidR="00CF75D3">
        <w:rPr>
          <w:rFonts w:ascii="Arial" w:eastAsia="MS Mincho" w:hAnsi="Arial" w:cs="Arial"/>
          <w:b/>
          <w:bCs/>
          <w:sz w:val="28"/>
          <w:lang w:eastAsia="ja-JP"/>
        </w:rPr>
        <w:t>15</w:t>
      </w:r>
      <w:r w:rsidRPr="00580A18">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April </w:t>
      </w:r>
      <w:r w:rsidR="00CF75D3">
        <w:rPr>
          <w:rFonts w:ascii="Arial" w:eastAsia="MS Mincho" w:hAnsi="Arial" w:cs="Arial"/>
          <w:b/>
          <w:bCs/>
          <w:sz w:val="28"/>
          <w:lang w:eastAsia="ja-JP"/>
        </w:rPr>
        <w:t>19</w:t>
      </w:r>
      <w:r w:rsidR="00CF75D3" w:rsidRPr="00CF75D3">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sidRPr="00A80D3B">
        <w:rPr>
          <w:rFonts w:ascii="Arial" w:eastAsia="MS Mincho" w:hAnsi="Arial" w:cs="Arial"/>
          <w:b/>
          <w:bCs/>
          <w:sz w:val="28"/>
          <w:lang w:eastAsia="ja-JP"/>
        </w:rPr>
        <w:t>202</w:t>
      </w:r>
      <w:r>
        <w:rPr>
          <w:rFonts w:ascii="Arial" w:eastAsia="MS Mincho" w:hAnsi="Arial" w:cs="Arial"/>
          <w:b/>
          <w:bCs/>
          <w:sz w:val="28"/>
          <w:lang w:eastAsia="ja-JP"/>
        </w:rPr>
        <w:t>4</w:t>
      </w:r>
    </w:p>
    <w:p w14:paraId="75E5446D" w14:textId="45ADAFDE" w:rsidR="00A37CEF" w:rsidRPr="00785E35" w:rsidRDefault="00A37CEF" w:rsidP="002A0877">
      <w:pPr>
        <w:tabs>
          <w:tab w:val="left" w:pos="1985"/>
        </w:tabs>
        <w:jc w:val="both"/>
        <w:rPr>
          <w:rFonts w:ascii="Arial" w:hAnsi="Arial"/>
          <w:sz w:val="24"/>
        </w:rPr>
      </w:pPr>
      <w:r w:rsidRPr="00785E35">
        <w:rPr>
          <w:rFonts w:ascii="Arial" w:hAnsi="Arial"/>
          <w:b/>
          <w:sz w:val="24"/>
        </w:rPr>
        <w:t>Agenda item:</w:t>
      </w:r>
      <w:r w:rsidRPr="00785E35">
        <w:rPr>
          <w:rFonts w:ascii="Arial" w:hAnsi="Arial"/>
          <w:sz w:val="24"/>
        </w:rPr>
        <w:tab/>
      </w:r>
      <w:bookmarkStart w:id="2" w:name="Source"/>
      <w:bookmarkEnd w:id="2"/>
      <w:r w:rsidR="006B0E0F">
        <w:rPr>
          <w:rFonts w:ascii="Arial" w:hAnsi="Arial"/>
          <w:sz w:val="24"/>
        </w:rPr>
        <w:t>9.12.2</w:t>
      </w:r>
    </w:p>
    <w:p w14:paraId="777EF737" w14:textId="77777777" w:rsidR="00A37CEF" w:rsidRPr="00785E35" w:rsidRDefault="00A37CEF" w:rsidP="002A0877">
      <w:pPr>
        <w:tabs>
          <w:tab w:val="left" w:pos="1985"/>
        </w:tabs>
        <w:jc w:val="both"/>
        <w:rPr>
          <w:rFonts w:ascii="Arial" w:hAnsi="Arial"/>
          <w:sz w:val="24"/>
        </w:rPr>
      </w:pPr>
      <w:r w:rsidRPr="00785E35">
        <w:rPr>
          <w:rFonts w:ascii="Arial" w:hAnsi="Arial"/>
          <w:b/>
          <w:sz w:val="24"/>
        </w:rPr>
        <w:t xml:space="preserve">Source: </w:t>
      </w:r>
      <w:r w:rsidRPr="00785E35">
        <w:rPr>
          <w:rFonts w:ascii="Arial" w:hAnsi="Arial"/>
          <w:b/>
          <w:sz w:val="24"/>
        </w:rPr>
        <w:tab/>
      </w:r>
      <w:r w:rsidRPr="00785E35">
        <w:rPr>
          <w:rFonts w:ascii="Arial" w:hAnsi="Arial"/>
          <w:sz w:val="24"/>
        </w:rPr>
        <w:t>Qualcomm Incorporated</w:t>
      </w:r>
    </w:p>
    <w:p w14:paraId="5CDEEF4A" w14:textId="07129F96" w:rsidR="00A37CEF" w:rsidRPr="00785E35" w:rsidRDefault="00A37CEF" w:rsidP="002A0877">
      <w:pPr>
        <w:ind w:left="1988" w:hanging="1988"/>
        <w:jc w:val="both"/>
        <w:rPr>
          <w:rFonts w:ascii="Arial" w:hAnsi="Arial" w:cs="Arial"/>
          <w:color w:val="000000" w:themeColor="text1"/>
          <w:sz w:val="24"/>
          <w:szCs w:val="24"/>
        </w:rPr>
      </w:pPr>
      <w:r w:rsidRPr="00785E35">
        <w:rPr>
          <w:rFonts w:ascii="Arial" w:hAnsi="Arial"/>
          <w:b/>
          <w:color w:val="000000" w:themeColor="text1"/>
          <w:sz w:val="24"/>
        </w:rPr>
        <w:t>Title:</w:t>
      </w:r>
      <w:r w:rsidRPr="00785E35">
        <w:rPr>
          <w:rFonts w:ascii="Arial" w:hAnsi="Arial"/>
          <w:color w:val="000000" w:themeColor="text1"/>
          <w:sz w:val="24"/>
        </w:rPr>
        <w:t xml:space="preserve"> </w:t>
      </w:r>
      <w:r w:rsidRPr="00785E35">
        <w:rPr>
          <w:rFonts w:ascii="Arial" w:hAnsi="Arial"/>
          <w:color w:val="000000" w:themeColor="text1"/>
          <w:sz w:val="22"/>
        </w:rPr>
        <w:tab/>
      </w:r>
      <w:r w:rsidR="00582C3B">
        <w:rPr>
          <w:rFonts w:ascii="Arial" w:hAnsi="Arial"/>
          <w:sz w:val="24"/>
        </w:rPr>
        <w:t xml:space="preserve">Views on BS RF </w:t>
      </w:r>
      <w:r w:rsidR="007E49C0">
        <w:rPr>
          <w:rFonts w:ascii="Arial" w:hAnsi="Arial"/>
          <w:sz w:val="24"/>
        </w:rPr>
        <w:t xml:space="preserve">requirements for </w:t>
      </w:r>
      <w:r w:rsidR="00E51887">
        <w:rPr>
          <w:rFonts w:ascii="Arial" w:hAnsi="Arial"/>
          <w:sz w:val="24"/>
        </w:rPr>
        <w:t>Sub-band full duplex</w:t>
      </w:r>
    </w:p>
    <w:p w14:paraId="6F8EE2E4" w14:textId="2FD7F559" w:rsidR="00A37CEF" w:rsidRPr="00785E35" w:rsidRDefault="00A37CEF" w:rsidP="002A0877">
      <w:pPr>
        <w:ind w:left="1988" w:hanging="1988"/>
        <w:jc w:val="both"/>
        <w:rPr>
          <w:rFonts w:ascii="Arial" w:hAnsi="Arial"/>
          <w:sz w:val="24"/>
        </w:rPr>
      </w:pPr>
      <w:r w:rsidRPr="00785E35">
        <w:rPr>
          <w:rFonts w:ascii="Arial" w:hAnsi="Arial"/>
          <w:b/>
          <w:sz w:val="24"/>
        </w:rPr>
        <w:t>Document for:</w:t>
      </w:r>
      <w:r w:rsidRPr="00785E35">
        <w:rPr>
          <w:rFonts w:ascii="Arial" w:hAnsi="Arial"/>
          <w:sz w:val="24"/>
        </w:rPr>
        <w:tab/>
      </w:r>
      <w:bookmarkStart w:id="3" w:name="DocumentFor"/>
      <w:bookmarkEnd w:id="3"/>
      <w:r w:rsidR="00705014">
        <w:rPr>
          <w:rFonts w:ascii="Arial" w:hAnsi="Arial"/>
          <w:sz w:val="24"/>
        </w:rPr>
        <w:t>Approval</w:t>
      </w:r>
      <w:r w:rsidR="00E02445">
        <w:rPr>
          <w:rFonts w:ascii="Arial" w:hAnsi="Arial"/>
          <w:sz w:val="24"/>
        </w:rPr>
        <w:t xml:space="preserve"> </w:t>
      </w:r>
    </w:p>
    <w:p w14:paraId="57A32C14" w14:textId="77777777" w:rsidR="00A37CEF" w:rsidRPr="00785E35" w:rsidRDefault="00A37CEF" w:rsidP="002A0877">
      <w:pPr>
        <w:pStyle w:val="Heading1"/>
        <w:jc w:val="both"/>
      </w:pPr>
      <w:bookmarkStart w:id="4" w:name="_Ref465963108"/>
      <w:r w:rsidRPr="00785E35">
        <w:t>Introduction</w:t>
      </w:r>
      <w:bookmarkEnd w:id="0"/>
      <w:bookmarkEnd w:id="4"/>
    </w:p>
    <w:p w14:paraId="16D1D869" w14:textId="4D94A24D" w:rsidR="00A37CEF" w:rsidRPr="005C6CB9" w:rsidRDefault="00A37CEF" w:rsidP="002A0877">
      <w:pPr>
        <w:spacing w:after="120" w:line="259" w:lineRule="auto"/>
        <w:ind w:right="-101"/>
        <w:jc w:val="both"/>
        <w:rPr>
          <w:rFonts w:eastAsia="Malgun Gothic"/>
          <w:lang w:val="en-CA" w:eastAsia="ko-KR"/>
        </w:rPr>
      </w:pPr>
      <w:r>
        <w:t xml:space="preserve">In </w:t>
      </w:r>
      <w:r w:rsidRPr="00785E35">
        <w:t>RAN#</w:t>
      </w:r>
      <w:r>
        <w:t>102</w:t>
      </w:r>
      <w:r w:rsidRPr="00785E35">
        <w:t xml:space="preserve">, the </w:t>
      </w:r>
      <w:r>
        <w:t>work</w:t>
      </w:r>
      <w:r w:rsidRPr="00785E35">
        <w:t xml:space="preserve"> item on </w:t>
      </w:r>
      <w:r>
        <w:t>e</w:t>
      </w:r>
      <w:r w:rsidRPr="00EB0730">
        <w:t>volution of NR duplex operation</w:t>
      </w:r>
      <w:r w:rsidR="009534D5">
        <w:t xml:space="preserve"> </w:t>
      </w:r>
      <w:r w:rsidRPr="00E95917">
        <w:t>was approved</w:t>
      </w:r>
      <w:r w:rsidRPr="00785E35">
        <w:t xml:space="preserve"> </w:t>
      </w:r>
      <w:r w:rsidRPr="00785E35">
        <w:fldChar w:fldCharType="begin"/>
      </w:r>
      <w:r w:rsidRPr="00785E35">
        <w:instrText xml:space="preserve"> REF _Ref47616084 \n \h </w:instrText>
      </w:r>
      <w:r>
        <w:instrText xml:space="preserve"> \* MERGEFORMAT </w:instrText>
      </w:r>
      <w:r w:rsidRPr="00785E35">
        <w:fldChar w:fldCharType="separate"/>
      </w:r>
      <w:r>
        <w:t>[1]</w:t>
      </w:r>
      <w:r w:rsidRPr="00785E35">
        <w:fldChar w:fldCharType="end"/>
      </w:r>
      <w:r w:rsidRPr="00785E35">
        <w:t>.</w:t>
      </w:r>
      <w:r>
        <w:t xml:space="preserve"> </w:t>
      </w:r>
      <w:r w:rsidR="00F44EF7">
        <w:t>From RAN4 perspective, t</w:t>
      </w:r>
      <w:r w:rsidRPr="00177BCB">
        <w:t xml:space="preserve">he objective of </w:t>
      </w:r>
      <w:r>
        <w:t xml:space="preserve">the work item is </w:t>
      </w:r>
      <w:r w:rsidR="00E8553E">
        <w:t>as follows:</w:t>
      </w:r>
      <w:r>
        <w:t xml:space="preserve"> </w:t>
      </w:r>
    </w:p>
    <w:tbl>
      <w:tblPr>
        <w:tblStyle w:val="TableGrid"/>
        <w:tblW w:w="0" w:type="auto"/>
        <w:tblLook w:val="04A0" w:firstRow="1" w:lastRow="0" w:firstColumn="1" w:lastColumn="0" w:noHBand="0" w:noVBand="1"/>
      </w:tblPr>
      <w:tblGrid>
        <w:gridCol w:w="9962"/>
      </w:tblGrid>
      <w:tr w:rsidR="00A37CEF" w14:paraId="110D1ACE" w14:textId="77777777" w:rsidTr="00255BB3">
        <w:tc>
          <w:tcPr>
            <w:tcW w:w="9962" w:type="dxa"/>
          </w:tcPr>
          <w:p w14:paraId="0B67DFFB" w14:textId="77777777" w:rsidR="00A37CEF" w:rsidRDefault="00A37CEF" w:rsidP="002A0877">
            <w:pPr>
              <w:spacing w:after="0"/>
              <w:ind w:right="-99"/>
              <w:rPr>
                <w:bCs/>
                <w:lang w:eastAsia="ko-KR"/>
              </w:rPr>
            </w:pPr>
            <w:r>
              <w:rPr>
                <w:rFonts w:hint="eastAsia"/>
                <w:bCs/>
                <w:lang w:eastAsia="ko-KR"/>
              </w:rPr>
              <w:t xml:space="preserve">The objectives are as </w:t>
            </w:r>
            <w:r>
              <w:rPr>
                <w:bCs/>
                <w:lang w:eastAsia="ko-KR"/>
              </w:rPr>
              <w:t>follows</w:t>
            </w:r>
            <w:r>
              <w:rPr>
                <w:rFonts w:hint="eastAsia"/>
                <w:bCs/>
                <w:lang w:eastAsia="ko-KR"/>
              </w:rPr>
              <w:t>:</w:t>
            </w:r>
          </w:p>
          <w:p w14:paraId="3DD432FC" w14:textId="77777777" w:rsidR="00E8553E" w:rsidRPr="003E0D9F" w:rsidRDefault="00E8553E" w:rsidP="002A0877">
            <w:pPr>
              <w:numPr>
                <w:ilvl w:val="0"/>
                <w:numId w:val="6"/>
              </w:numPr>
              <w:overflowPunct/>
              <w:autoSpaceDE/>
              <w:autoSpaceDN/>
              <w:adjustRightInd/>
              <w:spacing w:after="160" w:line="256" w:lineRule="auto"/>
              <w:ind w:right="-99"/>
              <w:textAlignment w:val="auto"/>
              <w:rPr>
                <w:rFonts w:eastAsia="Malgun Gothic"/>
                <w:lang w:eastAsia="ko-KR"/>
              </w:rPr>
            </w:pPr>
            <w:r w:rsidRPr="003E0D9F">
              <w:rPr>
                <w:rFonts w:eastAsia="Malgun Gothic"/>
                <w:lang w:eastAsia="ko-KR"/>
              </w:rPr>
              <w:t>Specify BS RF requirements for SBFD operation at gNB [RAN4]</w:t>
            </w:r>
          </w:p>
          <w:p w14:paraId="10B4B2DC" w14:textId="77777777" w:rsidR="00E8553E" w:rsidRPr="00090C79" w:rsidRDefault="00E8553E" w:rsidP="002A0877">
            <w:pPr>
              <w:numPr>
                <w:ilvl w:val="0"/>
                <w:numId w:val="6"/>
              </w:numPr>
              <w:overflowPunct/>
              <w:autoSpaceDE/>
              <w:autoSpaceDN/>
              <w:adjustRightInd/>
              <w:spacing w:after="160" w:line="256" w:lineRule="auto"/>
              <w:ind w:right="-99"/>
              <w:textAlignment w:val="auto"/>
              <w:rPr>
                <w:rFonts w:eastAsia="Malgun Gothic"/>
                <w:lang w:eastAsia="ko-KR"/>
              </w:rPr>
            </w:pPr>
            <w:r w:rsidRPr="00090C79">
              <w:rPr>
                <w:rFonts w:eastAsia="Malgun Gothic"/>
                <w:lang w:eastAsia="ko-KR"/>
              </w:rPr>
              <w:t>Specify applicable RRM core requirements for co-channel CLI handling mechanisms [RAN4]</w:t>
            </w:r>
          </w:p>
          <w:p w14:paraId="2EFF3E7D" w14:textId="18830D5B" w:rsidR="00A37CEF" w:rsidRPr="00E8553E" w:rsidRDefault="00E8553E" w:rsidP="002A0877">
            <w:pPr>
              <w:numPr>
                <w:ilvl w:val="0"/>
                <w:numId w:val="6"/>
              </w:numPr>
              <w:overflowPunct/>
              <w:autoSpaceDE/>
              <w:autoSpaceDN/>
              <w:adjustRightInd/>
              <w:spacing w:after="160" w:line="256" w:lineRule="auto"/>
              <w:ind w:right="-99"/>
              <w:textAlignment w:val="auto"/>
              <w:rPr>
                <w:rFonts w:eastAsia="Malgun Gothic"/>
                <w:lang w:eastAsia="ko-KR"/>
              </w:rPr>
            </w:pPr>
            <w:r w:rsidRPr="00090C79">
              <w:rPr>
                <w:rFonts w:eastAsia="Malgun Gothic"/>
                <w:lang w:eastAsia="ko-KR"/>
              </w:rPr>
              <w:t>Specify other RRM core requirements for SBFD operation, if identified [RAN4]</w:t>
            </w:r>
          </w:p>
        </w:tc>
      </w:tr>
    </w:tbl>
    <w:p w14:paraId="3EC9F8B3" w14:textId="77777777" w:rsidR="00A37CEF" w:rsidRPr="00785E35" w:rsidRDefault="00A37CEF" w:rsidP="002A0877">
      <w:pPr>
        <w:jc w:val="both"/>
      </w:pPr>
    </w:p>
    <w:p w14:paraId="6556B6C7" w14:textId="2619B063" w:rsidR="00A37CEF" w:rsidRDefault="00A37CEF" w:rsidP="002A0877">
      <w:pPr>
        <w:jc w:val="both"/>
      </w:pPr>
      <w:r>
        <w:t xml:space="preserve">In this contribution we </w:t>
      </w:r>
      <w:r w:rsidR="00EB7153">
        <w:t xml:space="preserve">share our views on </w:t>
      </w:r>
      <w:r w:rsidR="00EF49CD">
        <w:t xml:space="preserve">BS-related aspects for Rel-19 SBFD WI within RAN4. </w:t>
      </w:r>
    </w:p>
    <w:p w14:paraId="6D7BE3F5" w14:textId="4C4E1F9A" w:rsidR="00B54521" w:rsidRPr="00227A45" w:rsidRDefault="003B2015" w:rsidP="002A0877">
      <w:pPr>
        <w:pStyle w:val="Heading1"/>
        <w:jc w:val="both"/>
        <w:rPr>
          <w:lang w:val="de-DE" w:eastAsia="zh-CN"/>
        </w:rPr>
      </w:pPr>
      <w:bookmarkStart w:id="5" w:name="_Ref463027406"/>
      <w:bookmarkStart w:id="6" w:name="_Ref465963195"/>
      <w:bookmarkStart w:id="7" w:name="_Ref466040522"/>
      <w:bookmarkStart w:id="8" w:name="_Ref378529477"/>
      <w:bookmarkStart w:id="9" w:name="_Toc424303267"/>
      <w:bookmarkStart w:id="10" w:name="_Toc425248865"/>
      <w:bookmarkStart w:id="11" w:name="_Toc425344835"/>
      <w:bookmarkStart w:id="12" w:name="_Toc425350726"/>
      <w:bookmarkStart w:id="13" w:name="_Toc425501584"/>
      <w:bookmarkStart w:id="14" w:name="_Toc425504168"/>
      <w:bookmarkStart w:id="15" w:name="_Ref525738606"/>
      <w:bookmarkStart w:id="16" w:name="_Ref7626308"/>
      <w:bookmarkStart w:id="17" w:name="_Ref21100018"/>
      <w:r>
        <w:rPr>
          <w:lang w:val="de-DE" w:eastAsia="zh-CN"/>
        </w:rPr>
        <w:t>General aspects</w:t>
      </w:r>
    </w:p>
    <w:p w14:paraId="3DE48358" w14:textId="60779E7E" w:rsidR="001663D5" w:rsidRDefault="00593642" w:rsidP="002A0877">
      <w:pPr>
        <w:jc w:val="both"/>
        <w:rPr>
          <w:lang w:val="de-DE" w:eastAsia="zh-CN"/>
        </w:rPr>
      </w:pPr>
      <w:r>
        <w:rPr>
          <w:lang w:val="de-DE" w:eastAsia="zh-CN"/>
        </w:rPr>
        <w:t xml:space="preserve">In </w:t>
      </w:r>
      <w:r w:rsidR="007018D8">
        <w:rPr>
          <w:lang w:val="de-DE" w:eastAsia="zh-CN"/>
        </w:rPr>
        <w:t>TR 38.858 [2]</w:t>
      </w:r>
      <w:r>
        <w:rPr>
          <w:lang w:val="de-DE" w:eastAsia="zh-CN"/>
        </w:rPr>
        <w:t xml:space="preserve">, the following was assumed when studying the SBFD deployment and techniques. </w:t>
      </w:r>
    </w:p>
    <w:tbl>
      <w:tblPr>
        <w:tblStyle w:val="TableGrid"/>
        <w:tblW w:w="0" w:type="auto"/>
        <w:tblLook w:val="04A0" w:firstRow="1" w:lastRow="0" w:firstColumn="1" w:lastColumn="0" w:noHBand="0" w:noVBand="1"/>
      </w:tblPr>
      <w:tblGrid>
        <w:gridCol w:w="9962"/>
      </w:tblGrid>
      <w:tr w:rsidR="00593642" w14:paraId="04956D24" w14:textId="77777777" w:rsidTr="00593642">
        <w:tc>
          <w:tcPr>
            <w:tcW w:w="9962" w:type="dxa"/>
          </w:tcPr>
          <w:p w14:paraId="7388B78C" w14:textId="77777777" w:rsidR="00593642" w:rsidRPr="003E0D9F" w:rsidRDefault="00593642" w:rsidP="002A0877">
            <w:pPr>
              <w:numPr>
                <w:ilvl w:val="0"/>
                <w:numId w:val="6"/>
              </w:numPr>
              <w:overflowPunct/>
              <w:autoSpaceDE/>
              <w:autoSpaceDN/>
              <w:adjustRightInd/>
              <w:spacing w:after="160" w:line="256" w:lineRule="auto"/>
              <w:ind w:right="-99"/>
              <w:textAlignment w:val="auto"/>
              <w:rPr>
                <w:rFonts w:eastAsia="Malgun Gothic"/>
                <w:lang w:eastAsia="ko-KR"/>
              </w:rPr>
            </w:pPr>
            <w:r w:rsidRPr="003E0D9F">
              <w:rPr>
                <w:rFonts w:eastAsia="Malgun Gothic"/>
                <w:lang w:eastAsia="ko-KR"/>
              </w:rPr>
              <w:t>SBFD at the gNB side</w:t>
            </w:r>
          </w:p>
          <w:p w14:paraId="5EF65BE9" w14:textId="77777777" w:rsidR="00593642" w:rsidRPr="003E0D9F" w:rsidRDefault="00593642" w:rsidP="002A0877">
            <w:pPr>
              <w:numPr>
                <w:ilvl w:val="0"/>
                <w:numId w:val="6"/>
              </w:numPr>
              <w:overflowPunct/>
              <w:autoSpaceDE/>
              <w:autoSpaceDN/>
              <w:adjustRightInd/>
              <w:spacing w:after="160" w:line="256" w:lineRule="auto"/>
              <w:ind w:right="-99"/>
              <w:textAlignment w:val="auto"/>
              <w:rPr>
                <w:rFonts w:eastAsia="Malgun Gothic"/>
                <w:lang w:eastAsia="ko-KR"/>
              </w:rPr>
            </w:pPr>
            <w:r w:rsidRPr="003E0D9F">
              <w:rPr>
                <w:rFonts w:eastAsia="Malgun Gothic"/>
                <w:lang w:eastAsia="ko-KR"/>
              </w:rPr>
              <w:t>Half duplex operation at the UE side</w:t>
            </w:r>
          </w:p>
          <w:p w14:paraId="2C30E2C5" w14:textId="77777777" w:rsidR="00593642" w:rsidRPr="003E0D9F" w:rsidRDefault="00593642" w:rsidP="002A0877">
            <w:pPr>
              <w:numPr>
                <w:ilvl w:val="0"/>
                <w:numId w:val="6"/>
              </w:numPr>
              <w:overflowPunct/>
              <w:autoSpaceDE/>
              <w:autoSpaceDN/>
              <w:adjustRightInd/>
              <w:spacing w:after="160" w:line="256" w:lineRule="auto"/>
              <w:ind w:right="-99"/>
              <w:textAlignment w:val="auto"/>
              <w:rPr>
                <w:rFonts w:eastAsia="Malgun Gothic"/>
                <w:lang w:eastAsia="ko-KR"/>
              </w:rPr>
            </w:pPr>
            <w:r w:rsidRPr="003E0D9F">
              <w:rPr>
                <w:rFonts w:eastAsia="Malgun Gothic"/>
                <w:lang w:eastAsia="ko-KR"/>
              </w:rPr>
              <w:t>FR1 and FR2-1</w:t>
            </w:r>
          </w:p>
          <w:p w14:paraId="6A787355" w14:textId="77777777" w:rsidR="00593642" w:rsidRPr="003E0D9F" w:rsidRDefault="00593642" w:rsidP="002A0877">
            <w:pPr>
              <w:numPr>
                <w:ilvl w:val="0"/>
                <w:numId w:val="6"/>
              </w:numPr>
              <w:overflowPunct/>
              <w:autoSpaceDE/>
              <w:autoSpaceDN/>
              <w:adjustRightInd/>
              <w:spacing w:after="160" w:line="256" w:lineRule="auto"/>
              <w:ind w:right="-99"/>
              <w:textAlignment w:val="auto"/>
              <w:rPr>
                <w:rFonts w:eastAsia="Malgun Gothic"/>
                <w:lang w:eastAsia="ko-KR"/>
              </w:rPr>
            </w:pPr>
            <w:r w:rsidRPr="003E0D9F">
              <w:rPr>
                <w:rFonts w:eastAsia="Malgun Gothic"/>
                <w:lang w:eastAsia="ko-KR"/>
              </w:rPr>
              <w:t>SBFD operation Option 4</w:t>
            </w:r>
            <w:r>
              <w:rPr>
                <w:rFonts w:eastAsia="Malgun Gothic"/>
                <w:lang w:eastAsia="ko-KR"/>
              </w:rPr>
              <w:t xml:space="preserve">, i.e., both time and frequency locations of </w:t>
            </w:r>
            <w:proofErr w:type="spellStart"/>
            <w:r>
              <w:rPr>
                <w:rFonts w:eastAsia="Malgun Gothic"/>
                <w:lang w:eastAsia="ko-KR"/>
              </w:rPr>
              <w:t>subbands</w:t>
            </w:r>
            <w:proofErr w:type="spellEnd"/>
            <w:r>
              <w:rPr>
                <w:rFonts w:eastAsia="Malgun Gothic"/>
                <w:lang w:eastAsia="ko-KR"/>
              </w:rPr>
              <w:t xml:space="preserve"> for SBFD operation are known to SBFD aware </w:t>
            </w:r>
            <w:proofErr w:type="gramStart"/>
            <w:r>
              <w:rPr>
                <w:rFonts w:eastAsia="Malgun Gothic"/>
                <w:lang w:eastAsia="ko-KR"/>
              </w:rPr>
              <w:t>UEs</w:t>
            </w:r>
            <w:proofErr w:type="gramEnd"/>
          </w:p>
          <w:p w14:paraId="29ED86EE" w14:textId="77777777" w:rsidR="00593642" w:rsidRPr="003E0D9F" w:rsidRDefault="00593642" w:rsidP="002A0877">
            <w:pPr>
              <w:numPr>
                <w:ilvl w:val="0"/>
                <w:numId w:val="6"/>
              </w:numPr>
              <w:overflowPunct/>
              <w:autoSpaceDE/>
              <w:autoSpaceDN/>
              <w:adjustRightInd/>
              <w:spacing w:after="160" w:line="256" w:lineRule="auto"/>
              <w:ind w:right="-99"/>
              <w:textAlignment w:val="auto"/>
              <w:rPr>
                <w:rFonts w:eastAsia="Malgun Gothic"/>
                <w:lang w:eastAsia="ko-KR"/>
              </w:rPr>
            </w:pPr>
            <w:r w:rsidRPr="003E0D9F">
              <w:rPr>
                <w:rFonts w:eastAsia="Malgun Gothic"/>
                <w:lang w:eastAsia="ko-KR"/>
              </w:rPr>
              <w:t>Coexistence between</w:t>
            </w:r>
            <w:r>
              <w:rPr>
                <w:rFonts w:eastAsia="Malgun Gothic"/>
                <w:lang w:eastAsia="ko-KR"/>
              </w:rPr>
              <w:t xml:space="preserve"> non-SBFD aware UEs</w:t>
            </w:r>
            <w:r w:rsidRPr="003E0D9F">
              <w:rPr>
                <w:rFonts w:eastAsia="Malgun Gothic"/>
                <w:lang w:eastAsia="ko-KR"/>
              </w:rPr>
              <w:t xml:space="preserve"> </w:t>
            </w:r>
            <w:r>
              <w:rPr>
                <w:rFonts w:eastAsia="Malgun Gothic"/>
                <w:lang w:eastAsia="ko-KR"/>
              </w:rPr>
              <w:t xml:space="preserve">(including </w:t>
            </w:r>
            <w:r w:rsidRPr="003E0D9F">
              <w:rPr>
                <w:rFonts w:eastAsia="Malgun Gothic"/>
                <w:lang w:eastAsia="ko-KR"/>
              </w:rPr>
              <w:t>legacy UEs</w:t>
            </w:r>
            <w:r>
              <w:rPr>
                <w:rFonts w:eastAsia="Malgun Gothic"/>
                <w:lang w:eastAsia="ko-KR"/>
              </w:rPr>
              <w:t>)</w:t>
            </w:r>
            <w:r w:rsidRPr="003E0D9F">
              <w:rPr>
                <w:rFonts w:eastAsia="Malgun Gothic"/>
                <w:lang w:eastAsia="ko-KR"/>
              </w:rPr>
              <w:t xml:space="preserve"> and SBFD aware U</w:t>
            </w:r>
            <w:r>
              <w:rPr>
                <w:rFonts w:eastAsia="Malgun Gothic"/>
                <w:lang w:eastAsia="ko-KR"/>
              </w:rPr>
              <w:t>E</w:t>
            </w:r>
            <w:r w:rsidRPr="003E0D9F">
              <w:rPr>
                <w:rFonts w:eastAsia="Malgun Gothic"/>
                <w:lang w:eastAsia="ko-KR"/>
              </w:rPr>
              <w:t xml:space="preserve">s in the cell operating SBFD at gNB </w:t>
            </w:r>
            <w:proofErr w:type="gramStart"/>
            <w:r w:rsidRPr="003E0D9F">
              <w:rPr>
                <w:rFonts w:eastAsia="Malgun Gothic"/>
                <w:lang w:eastAsia="ko-KR"/>
              </w:rPr>
              <w:t>side</w:t>
            </w:r>
            <w:proofErr w:type="gramEnd"/>
          </w:p>
          <w:p w14:paraId="185E2664" w14:textId="77777777" w:rsidR="00593642" w:rsidRPr="003E0D9F" w:rsidRDefault="00593642" w:rsidP="002A0877">
            <w:pPr>
              <w:numPr>
                <w:ilvl w:val="0"/>
                <w:numId w:val="6"/>
              </w:numPr>
              <w:overflowPunct/>
              <w:autoSpaceDE/>
              <w:autoSpaceDN/>
              <w:adjustRightInd/>
              <w:spacing w:after="160" w:line="256" w:lineRule="auto"/>
              <w:ind w:right="-99"/>
              <w:textAlignment w:val="auto"/>
              <w:rPr>
                <w:rFonts w:eastAsia="Malgun Gothic"/>
                <w:lang w:eastAsia="ko-KR"/>
              </w:rPr>
            </w:pPr>
            <w:r w:rsidRPr="003E0D9F">
              <w:rPr>
                <w:rFonts w:eastAsia="Malgun Gothic"/>
                <w:lang w:eastAsia="ko-KR"/>
              </w:rPr>
              <w:t>SBFD scheme within a single configured DL and UL BWP pair with aligned center frequencies</w:t>
            </w:r>
          </w:p>
          <w:p w14:paraId="6D032BFE" w14:textId="77777777" w:rsidR="00593642" w:rsidRDefault="00593642" w:rsidP="002A0877">
            <w:pPr>
              <w:numPr>
                <w:ilvl w:val="0"/>
                <w:numId w:val="6"/>
              </w:numPr>
              <w:overflowPunct/>
              <w:autoSpaceDE/>
              <w:autoSpaceDN/>
              <w:adjustRightInd/>
              <w:spacing w:after="160" w:line="256" w:lineRule="auto"/>
              <w:ind w:right="-99"/>
              <w:textAlignment w:val="auto"/>
              <w:rPr>
                <w:rFonts w:eastAsia="Malgun Gothic"/>
                <w:lang w:eastAsia="ko-KR"/>
              </w:rPr>
            </w:pPr>
            <w:r>
              <w:rPr>
                <w:rFonts w:eastAsia="Malgun Gothic"/>
                <w:lang w:eastAsia="ko-KR"/>
              </w:rPr>
              <w:t>O</w:t>
            </w:r>
            <w:r w:rsidRPr="003E0D9F">
              <w:rPr>
                <w:rFonts w:eastAsia="Malgun Gothic"/>
                <w:lang w:eastAsia="ko-KR"/>
              </w:rPr>
              <w:t xml:space="preserve">ne UL subband for SBFD operation in an SBFD symbol (excluding legacy UL symbol/slot) within a TDD </w:t>
            </w:r>
            <w:proofErr w:type="gramStart"/>
            <w:r w:rsidRPr="003E0D9F">
              <w:rPr>
                <w:rFonts w:eastAsia="Malgun Gothic"/>
                <w:lang w:eastAsia="ko-KR"/>
              </w:rPr>
              <w:t>carrier</w:t>
            </w:r>
            <w:proofErr w:type="gramEnd"/>
          </w:p>
          <w:p w14:paraId="76A0742A" w14:textId="10321959" w:rsidR="00593642" w:rsidRPr="00593642" w:rsidRDefault="00593642" w:rsidP="002A0877">
            <w:pPr>
              <w:numPr>
                <w:ilvl w:val="0"/>
                <w:numId w:val="6"/>
              </w:numPr>
              <w:overflowPunct/>
              <w:autoSpaceDE/>
              <w:autoSpaceDN/>
              <w:adjustRightInd/>
              <w:spacing w:after="160" w:line="256" w:lineRule="auto"/>
              <w:ind w:right="-99"/>
              <w:textAlignment w:val="auto"/>
              <w:rPr>
                <w:rFonts w:eastAsia="Malgun Gothic"/>
                <w:lang w:eastAsia="ko-KR"/>
              </w:rPr>
            </w:pPr>
            <w:r w:rsidRPr="003E0D9F">
              <w:t xml:space="preserve">Mechanisms for SBFD operation shall also consider the </w:t>
            </w:r>
            <w:r w:rsidRPr="00593642">
              <w:rPr>
                <w:rFonts w:eastAsia="Malgun Gothic"/>
                <w:lang w:eastAsia="ko-KR"/>
              </w:rPr>
              <w:t>adjacent channel coexistence between two operators</w:t>
            </w:r>
          </w:p>
        </w:tc>
      </w:tr>
    </w:tbl>
    <w:p w14:paraId="66CD18F8" w14:textId="77777777" w:rsidR="00593642" w:rsidRDefault="00593642" w:rsidP="002A0877">
      <w:pPr>
        <w:jc w:val="both"/>
        <w:rPr>
          <w:lang w:val="de-DE" w:eastAsia="zh-CN"/>
        </w:rPr>
      </w:pPr>
    </w:p>
    <w:p w14:paraId="56C1F8DB" w14:textId="3B08497C" w:rsidR="004D0585" w:rsidRDefault="004D0585" w:rsidP="002A0877">
      <w:pPr>
        <w:jc w:val="both"/>
        <w:rPr>
          <w:lang w:val="de-DE" w:eastAsia="zh-CN"/>
        </w:rPr>
      </w:pPr>
      <w:r>
        <w:rPr>
          <w:lang w:val="de-DE" w:eastAsia="zh-CN"/>
        </w:rPr>
        <w:t xml:space="preserve">Based on the above assumptions, we discuss in the following sections </w:t>
      </w:r>
      <w:r w:rsidR="007621D1">
        <w:rPr>
          <w:lang w:val="de-DE" w:eastAsia="zh-CN"/>
        </w:rPr>
        <w:t xml:space="preserve">different aspects needs to be addressed/ studied within the Rel-19 RAN4 SBFD WI. </w:t>
      </w:r>
    </w:p>
    <w:p w14:paraId="038CE3EB" w14:textId="77777777" w:rsidR="004D0585" w:rsidRDefault="004D0585" w:rsidP="002A0877">
      <w:pPr>
        <w:jc w:val="both"/>
        <w:rPr>
          <w:lang w:eastAsia="zh-CN"/>
        </w:rPr>
      </w:pPr>
      <w:r>
        <w:rPr>
          <w:rFonts w:hint="eastAsia"/>
          <w:lang w:eastAsia="zh-CN"/>
        </w:rPr>
        <w:t>D</w:t>
      </w:r>
      <w:r>
        <w:rPr>
          <w:lang w:eastAsia="zh-CN"/>
        </w:rPr>
        <w:t xml:space="preserve">uring Rel-18 SI, </w:t>
      </w:r>
      <w:r>
        <w:rPr>
          <w:rFonts w:hint="eastAsia"/>
          <w:lang w:eastAsia="zh-CN"/>
        </w:rPr>
        <w:t>f</w:t>
      </w:r>
      <w:r>
        <w:rPr>
          <w:lang w:eastAsia="zh-CN"/>
        </w:rPr>
        <w:t xml:space="preserve">or SBFD-capable BS, RF requirement </w:t>
      </w:r>
      <w:r>
        <w:rPr>
          <w:rFonts w:hint="eastAsia"/>
          <w:lang w:eastAsia="zh-CN"/>
        </w:rPr>
        <w:t xml:space="preserve">was </w:t>
      </w:r>
      <w:r>
        <w:rPr>
          <w:lang w:eastAsia="zh-CN"/>
        </w:rPr>
        <w:t xml:space="preserve">only studied based on the semi-static configuration of subband time and frequency location, which is supported by SBFD-capable BS [1]. RAN4 has mainly focused on the following multi-carrier operation: </w:t>
      </w:r>
    </w:p>
    <w:p w14:paraId="4F106166" w14:textId="77777777" w:rsidR="004D0585" w:rsidRDefault="004D0585" w:rsidP="002A0877">
      <w:pPr>
        <w:pStyle w:val="ListParagraph"/>
        <w:numPr>
          <w:ilvl w:val="0"/>
          <w:numId w:val="28"/>
        </w:numPr>
        <w:jc w:val="both"/>
        <w:rPr>
          <w:rFonts w:ascii="Times New Roman" w:eastAsia="SimSun" w:hAnsi="Times New Roman"/>
          <w:sz w:val="20"/>
          <w:szCs w:val="20"/>
          <w:lang w:eastAsia="zh-CN"/>
        </w:rPr>
      </w:pPr>
      <w:r w:rsidRPr="00D3736F">
        <w:rPr>
          <w:rFonts w:ascii="Times New Roman" w:eastAsia="SimSun" w:hAnsi="Times New Roman"/>
          <w:sz w:val="20"/>
          <w:szCs w:val="20"/>
          <w:lang w:eastAsia="zh-CN"/>
        </w:rPr>
        <w:lastRenderedPageBreak/>
        <w:t>SBFD operates in only one BS carrier, and legacy TDD operates in other intra-band BS carrier(s) contiguous or non-contiguous to the SBFD carrier.</w:t>
      </w:r>
    </w:p>
    <w:p w14:paraId="42755448" w14:textId="77777777" w:rsidR="004D0585" w:rsidRPr="00D3736F" w:rsidRDefault="004D0585" w:rsidP="002A0877">
      <w:pPr>
        <w:pStyle w:val="ListParagraph"/>
        <w:ind w:left="1490"/>
        <w:jc w:val="both"/>
        <w:rPr>
          <w:rFonts w:ascii="Times New Roman" w:eastAsia="SimSun" w:hAnsi="Times New Roman"/>
          <w:sz w:val="20"/>
          <w:szCs w:val="20"/>
          <w:lang w:eastAsia="zh-CN"/>
        </w:rPr>
      </w:pPr>
    </w:p>
    <w:p w14:paraId="2A2F19E9" w14:textId="77777777" w:rsidR="004D0585" w:rsidRDefault="004D0585" w:rsidP="002A0877">
      <w:pPr>
        <w:jc w:val="both"/>
        <w:rPr>
          <w:lang w:eastAsia="zh-CN"/>
        </w:rPr>
      </w:pPr>
      <w:r>
        <w:rPr>
          <w:lang w:val="de-DE" w:eastAsia="zh-CN"/>
        </w:rPr>
        <w:t xml:space="preserve">The case where </w:t>
      </w:r>
      <w:r>
        <w:rPr>
          <w:lang w:eastAsia="zh-CN"/>
        </w:rPr>
        <w:t xml:space="preserve">SBFD operates in more than one BS carriers, and legacy TDD operates in the other intra-band BS carrier(s) (if any), which is contiguous or non-contiguous to the SBFD carriers, was not studied during Rel-18 SI. It is thus recommended to clearly define the multi-carrier operation scope within the WI. </w:t>
      </w:r>
    </w:p>
    <w:p w14:paraId="7A523E4A" w14:textId="33EA809D" w:rsidR="00CF3E04" w:rsidRDefault="004D0585" w:rsidP="002A0877">
      <w:pPr>
        <w:jc w:val="both"/>
        <w:rPr>
          <w:b/>
          <w:bCs/>
          <w:lang w:eastAsia="zh-CN"/>
        </w:rPr>
      </w:pPr>
      <w:r w:rsidRPr="0093198E">
        <w:rPr>
          <w:b/>
          <w:bCs/>
          <w:u w:val="single"/>
          <w:lang w:eastAsia="zh-CN"/>
        </w:rPr>
        <w:t>Proposal 1</w:t>
      </w:r>
      <w:r w:rsidRPr="0093198E">
        <w:rPr>
          <w:b/>
          <w:bCs/>
          <w:lang w:eastAsia="zh-CN"/>
        </w:rPr>
        <w:t>: RAN4 to clearly define the scope and definition of multi-carrier operation of SBFD-capable BS in Rel-18 WI.</w:t>
      </w:r>
    </w:p>
    <w:p w14:paraId="725A1489" w14:textId="662245A1" w:rsidR="00CC3ED4" w:rsidRDefault="00AD546F" w:rsidP="002A0877">
      <w:pPr>
        <w:jc w:val="both"/>
        <w:rPr>
          <w:lang w:eastAsia="zh-CN"/>
        </w:rPr>
      </w:pPr>
      <w:r>
        <w:rPr>
          <w:lang w:eastAsia="zh-CN"/>
        </w:rPr>
        <w:t xml:space="preserve">In RAN1#116 meeting the following related to the </w:t>
      </w:r>
      <w:r w:rsidR="00A25A5D">
        <w:rPr>
          <w:lang w:eastAsia="zh-CN"/>
        </w:rPr>
        <w:t>s</w:t>
      </w:r>
      <w:r w:rsidR="00A25A5D" w:rsidRPr="00A25A5D">
        <w:rPr>
          <w:lang w:eastAsia="zh-CN"/>
        </w:rPr>
        <w:t>emi-static indication of SBFD frequency location​</w:t>
      </w:r>
      <w:r w:rsidR="00A25A5D">
        <w:rPr>
          <w:lang w:eastAsia="zh-CN"/>
        </w:rPr>
        <w:t xml:space="preserve"> was agreed: </w:t>
      </w:r>
    </w:p>
    <w:tbl>
      <w:tblPr>
        <w:tblStyle w:val="TableGrid"/>
        <w:tblW w:w="0" w:type="auto"/>
        <w:tblLook w:val="04A0" w:firstRow="1" w:lastRow="0" w:firstColumn="1" w:lastColumn="0" w:noHBand="0" w:noVBand="1"/>
      </w:tblPr>
      <w:tblGrid>
        <w:gridCol w:w="9962"/>
      </w:tblGrid>
      <w:tr w:rsidR="00A25A5D" w14:paraId="4228BC4B" w14:textId="77777777" w:rsidTr="00A25A5D">
        <w:tc>
          <w:tcPr>
            <w:tcW w:w="9962" w:type="dxa"/>
          </w:tcPr>
          <w:p w14:paraId="6BE9CBE6" w14:textId="77777777" w:rsidR="00AF6269" w:rsidRDefault="00D25E76" w:rsidP="00D25E76">
            <w:pPr>
              <w:pStyle w:val="paragraph"/>
              <w:spacing w:before="0" w:beforeAutospacing="0" w:after="0" w:afterAutospacing="0"/>
              <w:textAlignment w:val="baseline"/>
              <w:rPr>
                <w:sz w:val="20"/>
                <w:szCs w:val="20"/>
              </w:rPr>
            </w:pPr>
            <w:r w:rsidRPr="00D25E76">
              <w:rPr>
                <w:sz w:val="20"/>
                <w:szCs w:val="20"/>
              </w:rPr>
              <w:t xml:space="preserve">The subband frequency-domain resources are same across different SBFD symbols within a TDD carrier. Frequency location of cell specific UL subband, and DL subband(s) if explicitly indicated, are indicated with reference to CRB grid.​ </w:t>
            </w:r>
          </w:p>
          <w:p w14:paraId="4D964F6F" w14:textId="77777777" w:rsidR="00AF6269" w:rsidRDefault="00AF6269" w:rsidP="00D25E76">
            <w:pPr>
              <w:pStyle w:val="paragraph"/>
              <w:spacing w:before="0" w:beforeAutospacing="0" w:after="0" w:afterAutospacing="0"/>
              <w:textAlignment w:val="baseline"/>
              <w:rPr>
                <w:sz w:val="20"/>
                <w:szCs w:val="20"/>
              </w:rPr>
            </w:pPr>
          </w:p>
          <w:p w14:paraId="07CE8E02" w14:textId="77777777" w:rsidR="00AF6269" w:rsidRDefault="00D25E76" w:rsidP="00D25E76">
            <w:pPr>
              <w:pStyle w:val="paragraph"/>
              <w:spacing w:before="0" w:beforeAutospacing="0" w:after="0" w:afterAutospacing="0"/>
              <w:textAlignment w:val="baseline"/>
              <w:rPr>
                <w:sz w:val="20"/>
                <w:szCs w:val="20"/>
              </w:rPr>
            </w:pPr>
            <w:r w:rsidRPr="00D25E76">
              <w:rPr>
                <w:sz w:val="20"/>
                <w:szCs w:val="20"/>
              </w:rPr>
              <w:t>RB-level granularity is supported for semi-static indication of SBFD subband frequency location.​</w:t>
            </w:r>
          </w:p>
          <w:p w14:paraId="0ACCDC11" w14:textId="77777777" w:rsidR="00AF6269" w:rsidRDefault="00D25E76" w:rsidP="00AF6269">
            <w:pPr>
              <w:pStyle w:val="paragraph"/>
              <w:numPr>
                <w:ilvl w:val="0"/>
                <w:numId w:val="28"/>
              </w:numPr>
              <w:spacing w:before="0" w:beforeAutospacing="0" w:after="0" w:afterAutospacing="0"/>
              <w:textAlignment w:val="baseline"/>
              <w:rPr>
                <w:sz w:val="20"/>
                <w:szCs w:val="20"/>
              </w:rPr>
            </w:pPr>
            <w:r w:rsidRPr="00D25E76">
              <w:rPr>
                <w:sz w:val="20"/>
                <w:szCs w:val="20"/>
              </w:rPr>
              <w:t>Subject to RAN4 guidance on the size of subband/guardband, if any​</w:t>
            </w:r>
          </w:p>
          <w:p w14:paraId="4A308345" w14:textId="4DB74487" w:rsidR="00A25A5D" w:rsidRPr="00D25E76" w:rsidRDefault="00D25E76" w:rsidP="00AF6269">
            <w:pPr>
              <w:pStyle w:val="paragraph"/>
              <w:numPr>
                <w:ilvl w:val="0"/>
                <w:numId w:val="28"/>
              </w:numPr>
              <w:spacing w:before="0" w:beforeAutospacing="0" w:after="0" w:afterAutospacing="0"/>
              <w:textAlignment w:val="baseline"/>
              <w:rPr>
                <w:sz w:val="20"/>
                <w:szCs w:val="20"/>
              </w:rPr>
            </w:pPr>
            <w:r w:rsidRPr="00D25E76">
              <w:rPr>
                <w:sz w:val="20"/>
                <w:szCs w:val="20"/>
              </w:rPr>
              <w:t>FFS reference starting RB and reference SCS​</w:t>
            </w:r>
          </w:p>
        </w:tc>
      </w:tr>
    </w:tbl>
    <w:p w14:paraId="11F50455" w14:textId="4AD6D36C" w:rsidR="00AF6269" w:rsidRDefault="00AF6269" w:rsidP="002A0877">
      <w:pPr>
        <w:jc w:val="both"/>
        <w:rPr>
          <w:lang w:eastAsia="zh-CN"/>
        </w:rPr>
      </w:pPr>
      <w:r>
        <w:rPr>
          <w:lang w:eastAsia="zh-CN"/>
        </w:rPr>
        <w:t xml:space="preserve">Since RAN4 did not </w:t>
      </w:r>
      <w:r w:rsidR="004945D2">
        <w:rPr>
          <w:lang w:eastAsia="zh-CN"/>
        </w:rPr>
        <w:t xml:space="preserve">consider during the SI phase in [2] any assumptions on the size of subband/ guardband, it is expected that such discussion would take place in the WI phase. </w:t>
      </w:r>
    </w:p>
    <w:p w14:paraId="0E47B05C" w14:textId="3F427754" w:rsidR="004945D2" w:rsidRPr="00110C08" w:rsidRDefault="004945D2" w:rsidP="002A0877">
      <w:pPr>
        <w:jc w:val="both"/>
        <w:rPr>
          <w:b/>
          <w:bCs/>
          <w:lang w:eastAsia="zh-CN"/>
        </w:rPr>
      </w:pPr>
      <w:r w:rsidRPr="00110C08">
        <w:rPr>
          <w:b/>
          <w:bCs/>
          <w:u w:val="single"/>
          <w:lang w:eastAsia="zh-CN"/>
        </w:rPr>
        <w:t>Proposal 2</w:t>
      </w:r>
      <w:r w:rsidRPr="00110C08">
        <w:rPr>
          <w:b/>
          <w:bCs/>
          <w:lang w:eastAsia="zh-CN"/>
        </w:rPr>
        <w:t>: RAN4 to discuss size of subband</w:t>
      </w:r>
      <w:r w:rsidR="00110C08" w:rsidRPr="00110C08">
        <w:rPr>
          <w:b/>
          <w:bCs/>
          <w:lang w:eastAsia="zh-CN"/>
        </w:rPr>
        <w:t xml:space="preserve">/guardband for indication of SBFD subband frequency location. </w:t>
      </w:r>
    </w:p>
    <w:bookmarkEnd w:id="5"/>
    <w:bookmarkEnd w:id="6"/>
    <w:bookmarkEnd w:id="7"/>
    <w:bookmarkEnd w:id="8"/>
    <w:bookmarkEnd w:id="9"/>
    <w:bookmarkEnd w:id="10"/>
    <w:bookmarkEnd w:id="11"/>
    <w:bookmarkEnd w:id="12"/>
    <w:bookmarkEnd w:id="13"/>
    <w:bookmarkEnd w:id="14"/>
    <w:bookmarkEnd w:id="15"/>
    <w:bookmarkEnd w:id="16"/>
    <w:bookmarkEnd w:id="17"/>
    <w:p w14:paraId="5D128546" w14:textId="77777777" w:rsidR="00540B8E" w:rsidRDefault="00275C28" w:rsidP="002A0877">
      <w:pPr>
        <w:pStyle w:val="Heading2"/>
        <w:jc w:val="both"/>
      </w:pPr>
      <w:r>
        <w:t xml:space="preserve">Impact on </w:t>
      </w:r>
      <w:r w:rsidR="00540B8E">
        <w:t xml:space="preserve">existing </w:t>
      </w:r>
      <w:r w:rsidR="001F7C18">
        <w:t xml:space="preserve">BS </w:t>
      </w:r>
      <w:r>
        <w:t>RF requirements</w:t>
      </w:r>
    </w:p>
    <w:p w14:paraId="1096591C" w14:textId="77777777" w:rsidR="00540B8E" w:rsidRDefault="00540B8E" w:rsidP="00EF442F">
      <w:pPr>
        <w:pStyle w:val="Heading3"/>
        <w:jc w:val="both"/>
      </w:pPr>
      <w:r>
        <w:t>Tx requirements</w:t>
      </w:r>
    </w:p>
    <w:p w14:paraId="1E1B9BFC" w14:textId="44C9D4C7" w:rsidR="00543C13" w:rsidRDefault="00275C28" w:rsidP="002A0877">
      <w:pPr>
        <w:pStyle w:val="Heading4"/>
        <w:jc w:val="both"/>
      </w:pPr>
      <w:r>
        <w:t xml:space="preserve"> </w:t>
      </w:r>
      <w:r w:rsidR="00752961">
        <w:t xml:space="preserve">BS output power and </w:t>
      </w:r>
      <w:r w:rsidR="00890214">
        <w:t xml:space="preserve">output power dynamics </w:t>
      </w:r>
    </w:p>
    <w:p w14:paraId="5B50C76F" w14:textId="6650C7F3" w:rsidR="00890214" w:rsidRDefault="00401DF9" w:rsidP="002A0877">
      <w:pPr>
        <w:jc w:val="both"/>
        <w:rPr>
          <w:lang w:val="en-GB"/>
        </w:rPr>
      </w:pPr>
      <w:r>
        <w:rPr>
          <w:lang w:val="en-GB"/>
        </w:rPr>
        <w:t xml:space="preserve">As agreed in Rel-18 SI [2], </w:t>
      </w:r>
      <w:r w:rsidR="00004ACF">
        <w:rPr>
          <w:lang w:val="en-GB"/>
        </w:rPr>
        <w:t>it</w:t>
      </w:r>
      <w:r w:rsidR="00004ACF" w:rsidRPr="00004ACF">
        <w:rPr>
          <w:lang w:val="en-GB"/>
        </w:rPr>
        <w:t xml:space="preserve"> is allowed to have the different </w:t>
      </w:r>
      <w:r w:rsidR="0007385C">
        <w:rPr>
          <w:lang w:val="en-GB"/>
        </w:rPr>
        <w:t>output power (</w:t>
      </w:r>
      <w:r w:rsidR="00004ACF" w:rsidRPr="00004ACF">
        <w:rPr>
          <w:lang w:val="en-GB"/>
        </w:rPr>
        <w:t>conducted</w:t>
      </w:r>
      <w:r w:rsidR="0007385C">
        <w:rPr>
          <w:lang w:val="en-GB"/>
        </w:rPr>
        <w:t xml:space="preserve"> for FR1 and radiated for FR2-1)</w:t>
      </w:r>
      <w:r w:rsidR="00004ACF" w:rsidRPr="00004ACF">
        <w:rPr>
          <w:lang w:val="en-GB"/>
        </w:rPr>
        <w:t xml:space="preserve"> declaration for normal DL symbols/slots and SBFD DL symbols/slots.</w:t>
      </w:r>
      <w:r w:rsidR="006A7447">
        <w:rPr>
          <w:lang w:val="en-GB"/>
        </w:rPr>
        <w:t xml:space="preserve"> </w:t>
      </w:r>
      <w:r w:rsidR="006A7447" w:rsidRPr="006A7447">
        <w:rPr>
          <w:lang w:val="en-GB"/>
        </w:rPr>
        <w:t>Accuracy requirement for TRP/EIRP and conducted power shall be the same for normal DL symbols/slots and SBFD DL symbols/slots.</w:t>
      </w:r>
    </w:p>
    <w:p w14:paraId="59BCBC76" w14:textId="75A7CE90" w:rsidR="002A48E5" w:rsidRDefault="002A48E5" w:rsidP="002A0877">
      <w:pPr>
        <w:jc w:val="both"/>
        <w:rPr>
          <w:b/>
          <w:bCs/>
          <w:lang w:val="en-GB"/>
        </w:rPr>
      </w:pPr>
      <w:r w:rsidRPr="00CE7110">
        <w:rPr>
          <w:b/>
          <w:bCs/>
          <w:u w:val="single"/>
          <w:lang w:val="en-GB"/>
        </w:rPr>
        <w:t>Observation 1</w:t>
      </w:r>
      <w:r w:rsidRPr="008F1778">
        <w:rPr>
          <w:b/>
          <w:bCs/>
          <w:lang w:val="en-GB"/>
        </w:rPr>
        <w:t xml:space="preserve">: </w:t>
      </w:r>
      <w:r w:rsidR="00511429" w:rsidRPr="008F1778">
        <w:rPr>
          <w:b/>
          <w:bCs/>
          <w:lang w:val="en-GB"/>
        </w:rPr>
        <w:t>RAN4 agreed in Rel-18 SI to have the different output power requirements (conducted for FR1 and radiated for FR2-1) declaration for normal DL symbols/slots and SBFD DL symbols/slots.</w:t>
      </w:r>
      <w:r w:rsidR="008F1778" w:rsidRPr="008F1778">
        <w:rPr>
          <w:b/>
          <w:bCs/>
          <w:lang w:val="en-GB"/>
        </w:rPr>
        <w:t xml:space="preserve"> Accuracy requirement for TRP/EIRP and conducted power shall be the same for normal DL symbols/slots and SBFD DL symbols/slots.</w:t>
      </w:r>
    </w:p>
    <w:p w14:paraId="1AB9D1A3" w14:textId="526E8D2B" w:rsidR="0082235C" w:rsidRDefault="0082235C" w:rsidP="002A0877">
      <w:pPr>
        <w:jc w:val="both"/>
        <w:rPr>
          <w:lang w:val="en-GB"/>
        </w:rPr>
      </w:pPr>
      <w:r>
        <w:rPr>
          <w:lang w:val="en-GB"/>
        </w:rPr>
        <w:t xml:space="preserve">Given that an SBFD BS alternates between SBFD and normal slots/symbols, ensuring the same PSD between the two </w:t>
      </w:r>
      <w:r w:rsidR="00516597">
        <w:rPr>
          <w:lang w:val="en-GB"/>
        </w:rPr>
        <w:t xml:space="preserve">configurations needs to be discussed. During Rel-18 SI, PSD scaling was considered as highlighted in Annex E in [2]. </w:t>
      </w:r>
    </w:p>
    <w:p w14:paraId="5A30BD21" w14:textId="2936A30D" w:rsidR="00516597" w:rsidRPr="00516597" w:rsidRDefault="00516597" w:rsidP="002A0877">
      <w:pPr>
        <w:jc w:val="both"/>
        <w:rPr>
          <w:b/>
          <w:bCs/>
          <w:lang w:val="en-GB"/>
        </w:rPr>
      </w:pPr>
      <w:r w:rsidRPr="00CE7110">
        <w:rPr>
          <w:b/>
          <w:bCs/>
          <w:u w:val="single"/>
          <w:lang w:val="en-GB"/>
        </w:rPr>
        <w:t xml:space="preserve">Proposal </w:t>
      </w:r>
      <w:r w:rsidR="00523634">
        <w:rPr>
          <w:b/>
          <w:bCs/>
          <w:u w:val="single"/>
          <w:lang w:val="en-GB"/>
        </w:rPr>
        <w:t>3</w:t>
      </w:r>
      <w:r w:rsidRPr="00516597">
        <w:rPr>
          <w:b/>
          <w:bCs/>
          <w:lang w:val="en-GB"/>
        </w:rPr>
        <w:t xml:space="preserve">: RAN4 to discuss how PSD scaling would be considered between normal and SBFD slots/symbols. </w:t>
      </w:r>
    </w:p>
    <w:p w14:paraId="0F81D010" w14:textId="7F9BDF68" w:rsidR="008F1778" w:rsidRDefault="002559EB" w:rsidP="002A0877">
      <w:pPr>
        <w:jc w:val="both"/>
        <w:rPr>
          <w:lang w:eastAsia="zh-CN"/>
        </w:rPr>
      </w:pPr>
      <w:r>
        <w:rPr>
          <w:lang w:val="en-GB"/>
        </w:rPr>
        <w:t xml:space="preserve">For the output power dynamics (i.e., </w:t>
      </w:r>
      <w:r w:rsidR="00B6421A">
        <w:rPr>
          <w:lang w:val="en-GB"/>
        </w:rPr>
        <w:t xml:space="preserve">resource element </w:t>
      </w:r>
      <w:r w:rsidR="00667B84">
        <w:rPr>
          <w:lang w:val="en-GB"/>
        </w:rPr>
        <w:t xml:space="preserve">(RE) </w:t>
      </w:r>
      <w:r w:rsidR="00E751F4">
        <w:rPr>
          <w:lang w:val="en-GB"/>
        </w:rPr>
        <w:t>power control dynamic</w:t>
      </w:r>
      <w:r w:rsidR="004A56D0">
        <w:rPr>
          <w:lang w:val="en-GB"/>
        </w:rPr>
        <w:t xml:space="preserve"> range and </w:t>
      </w:r>
      <w:r w:rsidR="00226BAA">
        <w:rPr>
          <w:lang w:val="en-GB"/>
        </w:rPr>
        <w:t xml:space="preserve">total </w:t>
      </w:r>
      <w:r w:rsidR="00FC7347">
        <w:rPr>
          <w:lang w:val="en-GB"/>
        </w:rPr>
        <w:t>dynamic range</w:t>
      </w:r>
      <w:r w:rsidR="002F3C21">
        <w:rPr>
          <w:lang w:val="en-GB"/>
        </w:rPr>
        <w:t>)</w:t>
      </w:r>
      <w:r w:rsidR="002904E7">
        <w:rPr>
          <w:lang w:val="en-GB"/>
        </w:rPr>
        <w:t xml:space="preserve">, RAN4 has agreed in the SI to </w:t>
      </w:r>
      <w:r w:rsidR="00302B97">
        <w:rPr>
          <w:lang w:val="en-GB"/>
        </w:rPr>
        <w:t xml:space="preserve">reuse the existing requirements </w:t>
      </w:r>
      <w:r w:rsidR="00667B84">
        <w:rPr>
          <w:lang w:val="en-GB"/>
        </w:rPr>
        <w:t xml:space="preserve">for the RE </w:t>
      </w:r>
      <w:r w:rsidR="00B671A2">
        <w:rPr>
          <w:lang w:val="en-GB"/>
        </w:rPr>
        <w:t xml:space="preserve">power control dynamic range </w:t>
      </w:r>
      <w:r w:rsidR="00154124">
        <w:rPr>
          <w:lang w:val="en-GB"/>
        </w:rPr>
        <w:t xml:space="preserve">for SBFD-capable BS. Additionally, the definition of the total dynamic range has been adjusted </w:t>
      </w:r>
      <w:r w:rsidR="00516DAF">
        <w:rPr>
          <w:lang w:val="en-GB"/>
        </w:rPr>
        <w:t xml:space="preserve">to </w:t>
      </w:r>
      <w:r w:rsidR="00771053">
        <w:rPr>
          <w:lang w:val="en-GB"/>
        </w:rPr>
        <w:t>accommodate the subband configuration</w:t>
      </w:r>
      <w:r w:rsidR="00421E71">
        <w:rPr>
          <w:lang w:val="en-GB"/>
        </w:rPr>
        <w:t>. For SBFD BS it is the</w:t>
      </w:r>
      <w:r w:rsidR="002E68AC">
        <w:rPr>
          <w:lang w:val="en-GB"/>
        </w:rPr>
        <w:t xml:space="preserve"> ratio </w:t>
      </w:r>
      <w:r w:rsidR="00301325">
        <w:rPr>
          <w:lang w:val="en-GB"/>
        </w:rPr>
        <w:t xml:space="preserve">of the </w:t>
      </w:r>
      <w:r w:rsidR="00E4434F">
        <w:rPr>
          <w:lang w:eastAsia="zh-CN"/>
        </w:rPr>
        <w:t>declared rated output power with all DL RBs active for SBFD (maximum) and the same single RB power as non-SBFD (minimum)</w:t>
      </w:r>
      <w:r w:rsidR="00E4434F">
        <w:rPr>
          <w:rFonts w:hint="eastAsia"/>
          <w:lang w:eastAsia="zh-CN"/>
        </w:rPr>
        <w:t>.</w:t>
      </w:r>
    </w:p>
    <w:p w14:paraId="58A1183F" w14:textId="77777777" w:rsidR="008B00FC" w:rsidRDefault="0070632C" w:rsidP="002A0877">
      <w:pPr>
        <w:pStyle w:val="Heading4"/>
        <w:jc w:val="both"/>
      </w:pPr>
      <w:r>
        <w:t>Transmitter ON/OFF and transmitt</w:t>
      </w:r>
      <w:r w:rsidR="00A96DB3">
        <w:t xml:space="preserve">ed signal quality </w:t>
      </w:r>
    </w:p>
    <w:p w14:paraId="5112E9BB" w14:textId="35BDD342" w:rsidR="0070632C" w:rsidRPr="00E307AE" w:rsidRDefault="00E210C6" w:rsidP="002A0877">
      <w:pPr>
        <w:jc w:val="both"/>
        <w:rPr>
          <w:lang w:val="en-GB"/>
        </w:rPr>
      </w:pPr>
      <w:r>
        <w:rPr>
          <w:lang w:val="en-GB"/>
        </w:rPr>
        <w:t>RAN4 has agreed that t</w:t>
      </w:r>
      <w:r w:rsidR="00E307AE" w:rsidRPr="00E307AE">
        <w:rPr>
          <w:lang w:val="en-GB"/>
        </w:rPr>
        <w:t>ransmit ON/OFF power requirement is not applicable within SBFD time slot</w:t>
      </w:r>
      <w:r w:rsidR="00E307AE">
        <w:rPr>
          <w:lang w:val="en-GB"/>
        </w:rPr>
        <w:t xml:space="preserve"> due to the </w:t>
      </w:r>
      <w:r>
        <w:rPr>
          <w:lang w:val="en-GB"/>
        </w:rPr>
        <w:t xml:space="preserve">nature of the non-overlapping subband configurations adopted at the SBFD BS. </w:t>
      </w:r>
      <w:r w:rsidR="00214068">
        <w:rPr>
          <w:lang w:val="en-GB"/>
        </w:rPr>
        <w:t xml:space="preserve">Additionally, </w:t>
      </w:r>
      <w:r w:rsidR="00214068" w:rsidRPr="00214068">
        <w:rPr>
          <w:lang w:val="en-GB"/>
        </w:rPr>
        <w:t>RAN4 agreed that all the existing requirement for frequency error, modulation quality (EVM) and time alignment error (TAE) shall also be applied to BS in SBFD symbols/slots.</w:t>
      </w:r>
    </w:p>
    <w:p w14:paraId="5642498A" w14:textId="619EC44E" w:rsidR="00B8218A" w:rsidRDefault="00214068" w:rsidP="002A0877">
      <w:pPr>
        <w:jc w:val="both"/>
        <w:rPr>
          <w:b/>
          <w:bCs/>
          <w:lang w:val="en-GB"/>
        </w:rPr>
      </w:pPr>
      <w:r w:rsidRPr="00CE7110">
        <w:rPr>
          <w:b/>
          <w:bCs/>
          <w:u w:val="single"/>
          <w:lang w:val="en-GB"/>
        </w:rPr>
        <w:t>Observation 2</w:t>
      </w:r>
      <w:r w:rsidRPr="005F730B">
        <w:rPr>
          <w:b/>
          <w:bCs/>
          <w:lang w:val="en-GB"/>
        </w:rPr>
        <w:t xml:space="preserve">: </w:t>
      </w:r>
      <w:r w:rsidR="005F730B" w:rsidRPr="005F730B">
        <w:rPr>
          <w:b/>
          <w:bCs/>
          <w:lang w:val="en-GB"/>
        </w:rPr>
        <w:t>Transmit ON/OFF power requirement is not applicable within SBFD time slot. Additionally, all existing requirement for frequency error, modulation quality (EVM) and time alignment error (TAE) shall also be applied to BS in SBFD symbols/slots.</w:t>
      </w:r>
    </w:p>
    <w:p w14:paraId="25654852" w14:textId="77777777" w:rsidR="00664464" w:rsidRDefault="00664464" w:rsidP="002A0877">
      <w:pPr>
        <w:pStyle w:val="Heading4"/>
        <w:jc w:val="both"/>
      </w:pPr>
      <w:r>
        <w:lastRenderedPageBreak/>
        <w:t>Unwanted emissions</w:t>
      </w:r>
    </w:p>
    <w:p w14:paraId="7857EE50" w14:textId="5FA96ACD" w:rsidR="00664464" w:rsidRDefault="00C476F7" w:rsidP="002A0877">
      <w:pPr>
        <w:jc w:val="both"/>
        <w:rPr>
          <w:lang w:eastAsia="zh-CN"/>
        </w:rPr>
      </w:pPr>
      <w:r>
        <w:t xml:space="preserve">Several findings regarding the </w:t>
      </w:r>
      <w:r>
        <w:rPr>
          <w:rFonts w:hint="eastAsia"/>
          <w:lang w:eastAsia="zh-CN"/>
        </w:rPr>
        <w:t>OBW requirement, ACLR requirement, OBUE requirement, transmitter spurious emission requirement and co-location and coexistence requirement</w:t>
      </w:r>
      <w:r w:rsidR="00A22A4B">
        <w:rPr>
          <w:lang w:eastAsia="zh-CN"/>
        </w:rPr>
        <w:t xml:space="preserve"> are highlighted in Section </w:t>
      </w:r>
      <w:r w:rsidR="00BF05C4">
        <w:rPr>
          <w:lang w:eastAsia="zh-CN"/>
        </w:rPr>
        <w:t>10.1.2.5</w:t>
      </w:r>
      <w:r w:rsidR="0072106E">
        <w:rPr>
          <w:lang w:eastAsia="zh-CN"/>
        </w:rPr>
        <w:t xml:space="preserve"> in [2]. </w:t>
      </w:r>
      <w:r w:rsidR="00816D3E">
        <w:rPr>
          <w:lang w:eastAsia="zh-CN"/>
        </w:rPr>
        <w:t xml:space="preserve">In Rel-18 SI, the definition and application of each of the abovementioned requirements was discussed. </w:t>
      </w:r>
      <w:r w:rsidR="007E3189">
        <w:rPr>
          <w:lang w:eastAsia="zh-CN"/>
        </w:rPr>
        <w:t xml:space="preserve">For the </w:t>
      </w:r>
      <w:r w:rsidR="00071946">
        <w:rPr>
          <w:lang w:eastAsia="zh-CN"/>
        </w:rPr>
        <w:t xml:space="preserve">Rel-19 WI, it is </w:t>
      </w:r>
      <w:r w:rsidR="00633543">
        <w:rPr>
          <w:lang w:eastAsia="zh-CN"/>
        </w:rPr>
        <w:t>expected to discuss how scenarios would be defined to derive ACLR requirements for SBFD BS based on the adjacent channel coexistence</w:t>
      </w:r>
      <w:r w:rsidR="006818F8">
        <w:rPr>
          <w:lang w:eastAsia="zh-CN"/>
        </w:rPr>
        <w:t xml:space="preserve"> analysis. </w:t>
      </w:r>
    </w:p>
    <w:p w14:paraId="39CB3B43" w14:textId="6B3EE5B4" w:rsidR="006818F8" w:rsidRDefault="006818F8" w:rsidP="002A0877">
      <w:pPr>
        <w:jc w:val="both"/>
        <w:rPr>
          <w:b/>
          <w:bCs/>
          <w:lang w:eastAsia="zh-CN"/>
        </w:rPr>
      </w:pPr>
      <w:r w:rsidRPr="00CE7110">
        <w:rPr>
          <w:b/>
          <w:bCs/>
          <w:u w:val="single"/>
          <w:lang w:eastAsia="zh-CN"/>
        </w:rPr>
        <w:t xml:space="preserve">Proposal </w:t>
      </w:r>
      <w:r w:rsidR="00372ECA">
        <w:rPr>
          <w:b/>
          <w:bCs/>
          <w:u w:val="single"/>
          <w:lang w:eastAsia="zh-CN"/>
        </w:rPr>
        <w:t>4</w:t>
      </w:r>
      <w:r w:rsidRPr="006818F8">
        <w:rPr>
          <w:b/>
          <w:bCs/>
          <w:lang w:eastAsia="zh-CN"/>
        </w:rPr>
        <w:t>: RAN4 to discuss how scenarios would be defined to derive ACLR requirements for SBFD BS based on the adjacent channel coexistence analysis.</w:t>
      </w:r>
    </w:p>
    <w:p w14:paraId="769F07C0" w14:textId="6F955C56" w:rsidR="00323D8C" w:rsidRDefault="00323D8C" w:rsidP="002A0877">
      <w:pPr>
        <w:pStyle w:val="Heading4"/>
        <w:jc w:val="both"/>
      </w:pPr>
      <w:r>
        <w:t>Tx intermodulation</w:t>
      </w:r>
    </w:p>
    <w:p w14:paraId="045EBA87" w14:textId="68967AE3" w:rsidR="006738CE" w:rsidRDefault="00AF2ADB" w:rsidP="002A0877">
      <w:pPr>
        <w:jc w:val="both"/>
        <w:rPr>
          <w:lang w:val="en-GB"/>
        </w:rPr>
      </w:pPr>
      <w:r>
        <w:rPr>
          <w:lang w:val="en-GB"/>
        </w:rPr>
        <w:t>As discussed during the Rel-18 SI, o</w:t>
      </w:r>
      <w:r w:rsidR="006738CE">
        <w:rPr>
          <w:lang w:val="en-GB"/>
        </w:rPr>
        <w:t>ne of the objective</w:t>
      </w:r>
      <w:r>
        <w:rPr>
          <w:lang w:val="en-GB"/>
        </w:rPr>
        <w:t>s</w:t>
      </w:r>
      <w:r w:rsidR="006738CE">
        <w:rPr>
          <w:lang w:val="en-GB"/>
        </w:rPr>
        <w:t xml:space="preserve"> of the Tx intermodulation requirement is the assessment of the linearity of the BS. The requirement aims at measuring the intermodulation</w:t>
      </w:r>
      <w:r w:rsidR="006738CE" w:rsidRPr="006738CE">
        <w:rPr>
          <w:lang w:val="en-GB"/>
        </w:rPr>
        <w:t xml:space="preserve"> products that are caused by the presence of wanted signal and interfering signal reaching the Tx via the antenna (apply during the transmitter ON and transient period)</w:t>
      </w:r>
      <w:r w:rsidR="006738CE">
        <w:rPr>
          <w:lang w:val="en-GB"/>
        </w:rPr>
        <w:t xml:space="preserve">. </w:t>
      </w:r>
      <w:r w:rsidR="002A0877">
        <w:rPr>
          <w:lang w:val="en-GB"/>
        </w:rPr>
        <w:t xml:space="preserve">The current </w:t>
      </w:r>
      <w:r w:rsidR="00AF54AA">
        <w:rPr>
          <w:lang w:val="en-GB"/>
        </w:rPr>
        <w:t xml:space="preserve">requirement in TS 38.104 is based on 30 dB </w:t>
      </w:r>
      <w:r w:rsidR="00097DDE">
        <w:rPr>
          <w:lang w:val="en-GB"/>
        </w:rPr>
        <w:t xml:space="preserve">coupling loss between </w:t>
      </w:r>
      <w:r w:rsidR="00904E4C">
        <w:rPr>
          <w:lang w:val="en-GB"/>
        </w:rPr>
        <w:t>two co-located BSs. However, such value is quite far from the numbers that were derived based on the SBFD BS feasibility in Rel-18 (</w:t>
      </w:r>
      <w:r w:rsidR="00690ED5">
        <w:rPr>
          <w:lang w:val="en-GB"/>
        </w:rPr>
        <w:t xml:space="preserve">Section 9 in [2]). </w:t>
      </w:r>
      <w:r w:rsidR="00586E75">
        <w:rPr>
          <w:lang w:val="en-GB"/>
        </w:rPr>
        <w:t>Thus, it is expected that RAN4 would discuss how to capture new co-location coupling loss requirements for SBFD BS during Rel-19 WI</w:t>
      </w:r>
      <w:r w:rsidR="001C19F4">
        <w:rPr>
          <w:lang w:val="en-GB"/>
        </w:rPr>
        <w:t xml:space="preserve"> based on the feasibility analysis captured in TR 38.858. </w:t>
      </w:r>
    </w:p>
    <w:p w14:paraId="0330040F" w14:textId="63519AB9" w:rsidR="00323D8C" w:rsidRPr="00CC5B9A" w:rsidRDefault="001C19F4" w:rsidP="002A0877">
      <w:pPr>
        <w:jc w:val="both"/>
        <w:rPr>
          <w:b/>
          <w:bCs/>
          <w:lang w:val="en-GB"/>
        </w:rPr>
      </w:pPr>
      <w:r w:rsidRPr="001C19F4">
        <w:rPr>
          <w:b/>
          <w:bCs/>
          <w:u w:val="single"/>
          <w:lang w:val="en-GB"/>
        </w:rPr>
        <w:t xml:space="preserve">Proposal </w:t>
      </w:r>
      <w:r w:rsidR="00372ECA">
        <w:rPr>
          <w:b/>
          <w:bCs/>
          <w:u w:val="single"/>
          <w:lang w:val="en-GB"/>
        </w:rPr>
        <w:t>5</w:t>
      </w:r>
      <w:r w:rsidRPr="001C19F4">
        <w:rPr>
          <w:b/>
          <w:bCs/>
          <w:lang w:val="en-GB"/>
        </w:rPr>
        <w:t>: RAN4 to discuss how to capture new co-location coupling loss requirements for SBFD based on the feasibility analysis captured in TR 38.858.</w:t>
      </w:r>
    </w:p>
    <w:p w14:paraId="3421551D" w14:textId="63DFC449" w:rsidR="00EF442F" w:rsidRDefault="00EF442F">
      <w:pPr>
        <w:pStyle w:val="Heading3"/>
      </w:pPr>
      <w:r>
        <w:t xml:space="preserve">Rx Requirements </w:t>
      </w:r>
    </w:p>
    <w:p w14:paraId="386A64DC" w14:textId="77777777" w:rsidR="00E76E43" w:rsidRDefault="00E76E43" w:rsidP="00E76E43">
      <w:pPr>
        <w:pStyle w:val="Heading4"/>
      </w:pPr>
      <w:r>
        <w:t>Reference sensitivity level and OTA sensitivity</w:t>
      </w:r>
    </w:p>
    <w:p w14:paraId="7DCCD510" w14:textId="64336AE7" w:rsidR="00EE146F" w:rsidRDefault="0039127D" w:rsidP="00EE146F">
      <w:pPr>
        <w:rPr>
          <w:lang w:eastAsia="zh-CN"/>
        </w:rPr>
      </w:pPr>
      <w:r>
        <w:rPr>
          <w:lang w:val="en-GB"/>
        </w:rPr>
        <w:t xml:space="preserve">For </w:t>
      </w:r>
      <w:r w:rsidR="0030660F">
        <w:rPr>
          <w:lang w:val="en-GB"/>
        </w:rPr>
        <w:t xml:space="preserve">the reference sensitivity, it was agreed in Rel-18 SI that </w:t>
      </w:r>
      <w:r w:rsidR="0030660F">
        <w:rPr>
          <w:lang w:eastAsia="zh-CN"/>
        </w:rPr>
        <w:t>t</w:t>
      </w:r>
      <w:r w:rsidR="0030660F">
        <w:rPr>
          <w:rFonts w:hint="eastAsia"/>
          <w:lang w:eastAsia="zh-CN"/>
        </w:rPr>
        <w:t>he existing requirement for conducted reference sensitivity level shall also be applied to BS in SBFD symbols</w:t>
      </w:r>
      <w:r w:rsidR="0030660F">
        <w:rPr>
          <w:lang w:eastAsia="zh-CN"/>
        </w:rPr>
        <w:t xml:space="preserve"> for BS type 1-H. For the OTA sensitivity, RAN4 </w:t>
      </w:r>
      <w:r w:rsidR="00825F5E">
        <w:rPr>
          <w:lang w:eastAsia="zh-CN"/>
        </w:rPr>
        <w:t xml:space="preserve">is expected to further discuss the allowed </w:t>
      </w:r>
      <w:r w:rsidR="003A141C">
        <w:rPr>
          <w:lang w:eastAsia="zh-CN"/>
        </w:rPr>
        <w:t>sensitivity degradation at the SBFD BS due to the self-interference</w:t>
      </w:r>
      <w:r w:rsidR="004C1401">
        <w:rPr>
          <w:lang w:eastAsia="zh-CN"/>
        </w:rPr>
        <w:t>. During the SI, value ranges within [0.5-1</w:t>
      </w:r>
      <w:r w:rsidR="00F12745">
        <w:rPr>
          <w:lang w:eastAsia="zh-CN"/>
        </w:rPr>
        <w:t>] dB were considered.</w:t>
      </w:r>
      <w:r w:rsidR="009169F8">
        <w:rPr>
          <w:lang w:eastAsia="zh-CN"/>
        </w:rPr>
        <w:t xml:space="preserve"> The definition of the OTA sensitivity has not been finalized during the SI, </w:t>
      </w:r>
      <w:r w:rsidR="00543697">
        <w:rPr>
          <w:lang w:eastAsia="zh-CN"/>
        </w:rPr>
        <w:t xml:space="preserve">it is our view that </w:t>
      </w:r>
      <w:r w:rsidR="00A333A3">
        <w:rPr>
          <w:lang w:eastAsia="zh-CN"/>
        </w:rPr>
        <w:t xml:space="preserve">OTA sensitivity should be </w:t>
      </w:r>
      <w:r w:rsidR="00F0613B">
        <w:rPr>
          <w:lang w:eastAsia="zh-CN"/>
        </w:rPr>
        <w:t>defined considering self-interference, inter-</w:t>
      </w:r>
      <w:r w:rsidR="007F13E3">
        <w:rPr>
          <w:lang w:eastAsia="zh-CN"/>
        </w:rPr>
        <w:t xml:space="preserve">site interference, </w:t>
      </w:r>
      <w:r w:rsidR="00271968">
        <w:rPr>
          <w:lang w:eastAsia="zh-CN"/>
        </w:rPr>
        <w:t xml:space="preserve">and inter-sector </w:t>
      </w:r>
      <w:r w:rsidR="00692032">
        <w:rPr>
          <w:lang w:eastAsia="zh-CN"/>
        </w:rPr>
        <w:t xml:space="preserve">interference. </w:t>
      </w:r>
    </w:p>
    <w:p w14:paraId="1753B212" w14:textId="223BE2AD" w:rsidR="00CC5B9A" w:rsidRDefault="00CC5B9A" w:rsidP="00CC5B9A">
      <w:pPr>
        <w:jc w:val="both"/>
        <w:rPr>
          <w:b/>
          <w:bCs/>
          <w:lang w:eastAsia="zh-CN"/>
        </w:rPr>
      </w:pPr>
      <w:r w:rsidRPr="00E97104">
        <w:rPr>
          <w:b/>
          <w:bCs/>
          <w:u w:val="single"/>
          <w:lang w:val="en-GB"/>
        </w:rPr>
        <w:t xml:space="preserve">Proposal </w:t>
      </w:r>
      <w:r w:rsidR="00372ECA">
        <w:rPr>
          <w:b/>
          <w:bCs/>
          <w:u w:val="single"/>
          <w:lang w:val="en-GB"/>
        </w:rPr>
        <w:t>6</w:t>
      </w:r>
      <w:r w:rsidRPr="00E97104">
        <w:rPr>
          <w:b/>
          <w:bCs/>
          <w:lang w:val="en-GB"/>
        </w:rPr>
        <w:t>: RAN4 to</w:t>
      </w:r>
      <w:r w:rsidR="00422733" w:rsidRPr="00E97104">
        <w:rPr>
          <w:b/>
          <w:bCs/>
          <w:lang w:val="en-GB"/>
        </w:rPr>
        <w:t xml:space="preserve"> </w:t>
      </w:r>
      <w:r w:rsidR="00AF207B" w:rsidRPr="00E97104">
        <w:rPr>
          <w:b/>
          <w:bCs/>
          <w:lang w:val="en-GB"/>
        </w:rPr>
        <w:t xml:space="preserve">consider </w:t>
      </w:r>
      <w:r w:rsidR="00AF207B" w:rsidRPr="00E97104">
        <w:rPr>
          <w:b/>
          <w:bCs/>
          <w:lang w:eastAsia="zh-CN"/>
        </w:rPr>
        <w:t>self-interference, inter-site interference, and inter-sector interference</w:t>
      </w:r>
      <w:r w:rsidR="00E242F2" w:rsidRPr="00E97104">
        <w:rPr>
          <w:b/>
          <w:bCs/>
          <w:lang w:eastAsia="zh-CN"/>
        </w:rPr>
        <w:t xml:space="preserve"> </w:t>
      </w:r>
      <w:r w:rsidR="0052648A" w:rsidRPr="00E97104">
        <w:rPr>
          <w:b/>
          <w:bCs/>
          <w:lang w:eastAsia="zh-CN"/>
        </w:rPr>
        <w:t xml:space="preserve">when defining the OTA reference sensitivity. </w:t>
      </w:r>
    </w:p>
    <w:p w14:paraId="30076BCB" w14:textId="0AA4CC1F" w:rsidR="00E97104" w:rsidRDefault="00E97104" w:rsidP="00E97104">
      <w:pPr>
        <w:pStyle w:val="Heading4"/>
      </w:pPr>
      <w:r>
        <w:t xml:space="preserve">Rx dynamic range </w:t>
      </w:r>
    </w:p>
    <w:p w14:paraId="40074B7E" w14:textId="7B834AB2" w:rsidR="00E97104" w:rsidRDefault="00946833" w:rsidP="00E97104">
      <w:pPr>
        <w:rPr>
          <w:lang w:eastAsia="zh-CN"/>
        </w:rPr>
      </w:pPr>
      <w:r>
        <w:rPr>
          <w:lang w:val="en-GB"/>
        </w:rPr>
        <w:t xml:space="preserve">Since it was recommended during the Rel-18 SI that the Rx dynamic range requirement is applicable to SBFD BS. </w:t>
      </w:r>
      <w:r>
        <w:rPr>
          <w:rFonts w:hint="eastAsia"/>
          <w:lang w:eastAsia="zh-CN"/>
        </w:rPr>
        <w:t xml:space="preserve">The IoT level and wanted signal power level </w:t>
      </w:r>
      <w:r>
        <w:rPr>
          <w:lang w:eastAsia="zh-CN"/>
        </w:rPr>
        <w:t xml:space="preserve">are expected to be derived within the adjacent channel coexistence work. </w:t>
      </w:r>
    </w:p>
    <w:p w14:paraId="7A26729A" w14:textId="6991AA62" w:rsidR="00E97104" w:rsidRPr="00946833" w:rsidRDefault="00946833" w:rsidP="00CC5B9A">
      <w:pPr>
        <w:jc w:val="both"/>
        <w:rPr>
          <w:b/>
          <w:bCs/>
          <w:lang w:eastAsia="zh-CN"/>
        </w:rPr>
      </w:pPr>
      <w:r w:rsidRPr="00E97104">
        <w:rPr>
          <w:b/>
          <w:bCs/>
          <w:u w:val="single"/>
          <w:lang w:val="en-GB"/>
        </w:rPr>
        <w:t xml:space="preserve">Proposal </w:t>
      </w:r>
      <w:r w:rsidR="00372ECA">
        <w:rPr>
          <w:b/>
          <w:bCs/>
          <w:u w:val="single"/>
          <w:lang w:val="en-GB"/>
        </w:rPr>
        <w:t>7</w:t>
      </w:r>
      <w:r w:rsidRPr="00E97104">
        <w:rPr>
          <w:b/>
          <w:bCs/>
          <w:lang w:val="en-GB"/>
        </w:rPr>
        <w:t xml:space="preserve">: </w:t>
      </w:r>
      <w:r>
        <w:rPr>
          <w:b/>
          <w:bCs/>
          <w:lang w:val="en-GB"/>
        </w:rPr>
        <w:t xml:space="preserve">RAN4 to derive the IoT level and wanted signal power level within </w:t>
      </w:r>
      <w:r w:rsidR="009015C8">
        <w:rPr>
          <w:b/>
          <w:bCs/>
          <w:lang w:val="en-GB"/>
        </w:rPr>
        <w:t>RAN4</w:t>
      </w:r>
      <w:r>
        <w:rPr>
          <w:b/>
          <w:bCs/>
          <w:lang w:val="en-GB"/>
        </w:rPr>
        <w:t xml:space="preserve"> adjacent channel coexistence. </w:t>
      </w:r>
      <w:r w:rsidRPr="00E97104">
        <w:rPr>
          <w:b/>
          <w:bCs/>
          <w:lang w:eastAsia="zh-CN"/>
        </w:rPr>
        <w:t xml:space="preserve"> </w:t>
      </w:r>
    </w:p>
    <w:p w14:paraId="63A611D7" w14:textId="336FF5E2" w:rsidR="00801478" w:rsidRDefault="00801478" w:rsidP="00801478">
      <w:pPr>
        <w:pStyle w:val="Heading4"/>
      </w:pPr>
      <w:r>
        <w:t>In-band selectivity and blocking</w:t>
      </w:r>
    </w:p>
    <w:p w14:paraId="1018F75E" w14:textId="0136CC10" w:rsidR="009C497B" w:rsidRDefault="00125EDD" w:rsidP="00801478">
      <w:pPr>
        <w:rPr>
          <w:lang w:eastAsia="zh-CN"/>
        </w:rPr>
      </w:pPr>
      <w:proofErr w:type="gramStart"/>
      <w:r>
        <w:rPr>
          <w:lang w:val="en-GB"/>
        </w:rPr>
        <w:t>Similar to</w:t>
      </w:r>
      <w:proofErr w:type="gramEnd"/>
      <w:r>
        <w:rPr>
          <w:lang w:val="en-GB"/>
        </w:rPr>
        <w:t xml:space="preserve"> the above requirement, the ACS</w:t>
      </w:r>
      <w:r w:rsidR="00EA3C4E">
        <w:rPr>
          <w:lang w:val="en-GB"/>
        </w:rPr>
        <w:t xml:space="preserve"> and</w:t>
      </w:r>
      <w:r>
        <w:rPr>
          <w:lang w:val="en-GB"/>
        </w:rPr>
        <w:t xml:space="preserve"> in-ban</w:t>
      </w:r>
      <w:r w:rsidR="00EA3C4E">
        <w:rPr>
          <w:lang w:val="en-GB"/>
        </w:rPr>
        <w:t xml:space="preserve">d blocking requirements are expected to be derived based on </w:t>
      </w:r>
      <w:r w:rsidR="009015C8">
        <w:rPr>
          <w:lang w:val="en-GB"/>
        </w:rPr>
        <w:t>RAN4</w:t>
      </w:r>
      <w:r w:rsidR="00EA3C4E">
        <w:rPr>
          <w:lang w:val="en-GB"/>
        </w:rPr>
        <w:t xml:space="preserve"> adjacent channel coexistence</w:t>
      </w:r>
      <w:r w:rsidR="009015C8">
        <w:rPr>
          <w:lang w:val="en-GB"/>
        </w:rPr>
        <w:t xml:space="preserve">. </w:t>
      </w:r>
      <w:r w:rsidR="00DA31C3">
        <w:rPr>
          <w:lang w:val="en-GB"/>
        </w:rPr>
        <w:t xml:space="preserve">It </w:t>
      </w:r>
      <w:r w:rsidR="00FE6607">
        <w:rPr>
          <w:lang w:val="en-GB"/>
        </w:rPr>
        <w:t xml:space="preserve">is </w:t>
      </w:r>
      <w:r w:rsidR="00DA31C3">
        <w:rPr>
          <w:lang w:val="en-GB"/>
        </w:rPr>
        <w:t xml:space="preserve">thus proposed to discuss </w:t>
      </w:r>
      <w:r w:rsidR="00DA31C3">
        <w:rPr>
          <w:lang w:eastAsia="zh-CN"/>
        </w:rPr>
        <w:t xml:space="preserve">how scenarios would be defined to derive ACS and in-band </w:t>
      </w:r>
      <w:r w:rsidR="009C497B">
        <w:rPr>
          <w:lang w:eastAsia="zh-CN"/>
        </w:rPr>
        <w:t>blocking</w:t>
      </w:r>
      <w:r w:rsidR="00DA31C3">
        <w:rPr>
          <w:lang w:eastAsia="zh-CN"/>
        </w:rPr>
        <w:t xml:space="preserve"> requirements for SBFD BS</w:t>
      </w:r>
      <w:r w:rsidR="009C497B">
        <w:rPr>
          <w:lang w:eastAsia="zh-CN"/>
        </w:rPr>
        <w:t>.</w:t>
      </w:r>
    </w:p>
    <w:p w14:paraId="7660B684" w14:textId="4F2F75E5" w:rsidR="009C497B" w:rsidRDefault="009C497B" w:rsidP="00801478">
      <w:pPr>
        <w:rPr>
          <w:b/>
          <w:bCs/>
          <w:lang w:eastAsia="zh-CN"/>
        </w:rPr>
      </w:pPr>
      <w:r w:rsidRPr="009C497B">
        <w:rPr>
          <w:b/>
          <w:bCs/>
          <w:u w:val="single"/>
          <w:lang w:eastAsia="zh-CN"/>
        </w:rPr>
        <w:t xml:space="preserve">Proposal </w:t>
      </w:r>
      <w:r w:rsidR="00372ECA">
        <w:rPr>
          <w:b/>
          <w:bCs/>
          <w:u w:val="single"/>
          <w:lang w:eastAsia="zh-CN"/>
        </w:rPr>
        <w:t>8</w:t>
      </w:r>
      <w:r w:rsidRPr="009C497B">
        <w:rPr>
          <w:b/>
          <w:bCs/>
          <w:lang w:eastAsia="zh-CN"/>
        </w:rPr>
        <w:t xml:space="preserve">: RAN4 to discuss which scenarios within the RAN4 adjacent channel coexistence to be defined to derive the ACS and in-band blocking requirements for SBFD BS. </w:t>
      </w:r>
    </w:p>
    <w:p w14:paraId="7F7C5D2F" w14:textId="31AD878D" w:rsidR="00FE6607" w:rsidRDefault="00FE6607" w:rsidP="00FE6607">
      <w:pPr>
        <w:pStyle w:val="Heading4"/>
      </w:pPr>
      <w:r>
        <w:t xml:space="preserve">Rx intermodulation </w:t>
      </w:r>
    </w:p>
    <w:p w14:paraId="59A75911" w14:textId="19257B40" w:rsidR="00FE6607" w:rsidRPr="00FE6607" w:rsidRDefault="00D60509" w:rsidP="00FE6607">
      <w:pPr>
        <w:rPr>
          <w:lang w:val="en-GB"/>
        </w:rPr>
      </w:pPr>
      <w:r>
        <w:rPr>
          <w:lang w:val="en-GB"/>
        </w:rPr>
        <w:t xml:space="preserve">As captured in [2], Rx intermodulation requirement is also expected to be derived based on RAN4 adjacent channel coexistence. </w:t>
      </w:r>
      <w:r w:rsidR="00556880">
        <w:rPr>
          <w:lang w:val="en-GB"/>
        </w:rPr>
        <w:t xml:space="preserve">Since Rx intermodulation requirement </w:t>
      </w:r>
      <w:r w:rsidR="00556880" w:rsidRPr="00556880">
        <w:rPr>
          <w:lang w:val="en-GB"/>
        </w:rPr>
        <w:t>is a measure of the capability of the receiver to receive a wanted signal on its assigned channel frequency</w:t>
      </w:r>
      <w:r w:rsidR="00556880">
        <w:rPr>
          <w:lang w:val="en-GB"/>
        </w:rPr>
        <w:t xml:space="preserve">, RAN4 is expected to discuss how such requirement would be considered in the adjacent channel coexistence. </w:t>
      </w:r>
    </w:p>
    <w:p w14:paraId="6C65B119" w14:textId="7B33CC37" w:rsidR="00FE6607" w:rsidRPr="009C497B" w:rsidRDefault="00127E88" w:rsidP="00801478">
      <w:pPr>
        <w:rPr>
          <w:b/>
          <w:bCs/>
          <w:lang w:eastAsia="zh-CN"/>
        </w:rPr>
      </w:pPr>
      <w:r w:rsidRPr="009C497B">
        <w:rPr>
          <w:b/>
          <w:bCs/>
          <w:u w:val="single"/>
          <w:lang w:eastAsia="zh-CN"/>
        </w:rPr>
        <w:lastRenderedPageBreak/>
        <w:t xml:space="preserve">Proposal </w:t>
      </w:r>
      <w:r w:rsidR="00372ECA">
        <w:rPr>
          <w:b/>
          <w:bCs/>
          <w:u w:val="single"/>
          <w:lang w:eastAsia="zh-CN"/>
        </w:rPr>
        <w:t>9</w:t>
      </w:r>
      <w:r w:rsidRPr="009C497B">
        <w:rPr>
          <w:b/>
          <w:bCs/>
          <w:lang w:eastAsia="zh-CN"/>
        </w:rPr>
        <w:t xml:space="preserve">: RAN4 to discuss </w:t>
      </w:r>
      <w:r>
        <w:rPr>
          <w:b/>
          <w:bCs/>
          <w:lang w:eastAsia="zh-CN"/>
        </w:rPr>
        <w:t xml:space="preserve">how to capture the Rx intermodulation requirements in its adjacent channel coexistence work. </w:t>
      </w:r>
    </w:p>
    <w:p w14:paraId="19669BF3" w14:textId="61FA2F4C" w:rsidR="002415E8" w:rsidRDefault="002415E8">
      <w:pPr>
        <w:pStyle w:val="Heading3"/>
      </w:pPr>
      <w:r>
        <w:t>New RF requirements for SBFD BS</w:t>
      </w:r>
    </w:p>
    <w:p w14:paraId="42B9CACF" w14:textId="79FEAB12" w:rsidR="002415E8" w:rsidRDefault="009F1412" w:rsidP="002415E8">
      <w:pPr>
        <w:rPr>
          <w:lang w:val="en-GB"/>
        </w:rPr>
      </w:pPr>
      <w:r>
        <w:rPr>
          <w:lang w:val="en-GB"/>
        </w:rPr>
        <w:t xml:space="preserve">As discussed in </w:t>
      </w:r>
      <w:r w:rsidR="000522DE">
        <w:rPr>
          <w:lang w:val="en-GB"/>
        </w:rPr>
        <w:t xml:space="preserve">Section 10.1.4 </w:t>
      </w:r>
      <w:r w:rsidR="00A7799D">
        <w:rPr>
          <w:lang w:val="en-GB"/>
        </w:rPr>
        <w:t>[2], the following requirements are expected to be added for SBFD BS:</w:t>
      </w:r>
    </w:p>
    <w:p w14:paraId="4CF08471" w14:textId="439C678C" w:rsidR="00F0171B" w:rsidRPr="00B35350" w:rsidRDefault="00B35350" w:rsidP="00A7799D">
      <w:pPr>
        <w:pStyle w:val="ListParagraph"/>
        <w:numPr>
          <w:ilvl w:val="0"/>
          <w:numId w:val="28"/>
        </w:numPr>
        <w:rPr>
          <w:lang w:val="en-GB"/>
        </w:rPr>
      </w:pPr>
      <w:r>
        <w:t>In-channel adjacent subband leakage ratio</w:t>
      </w:r>
    </w:p>
    <w:p w14:paraId="7C183386" w14:textId="6DF29F2D" w:rsidR="00B35350" w:rsidRPr="00AC7ACA" w:rsidRDefault="00AC7ACA" w:rsidP="00A7799D">
      <w:pPr>
        <w:pStyle w:val="ListParagraph"/>
        <w:numPr>
          <w:ilvl w:val="0"/>
          <w:numId w:val="28"/>
        </w:numPr>
        <w:rPr>
          <w:lang w:val="en-GB"/>
        </w:rPr>
      </w:pPr>
      <w:r>
        <w:rPr>
          <w:rFonts w:cs="Arial"/>
        </w:rPr>
        <w:t>In-channel adjacent subband Blocking and adjacent subband selectivity</w:t>
      </w:r>
    </w:p>
    <w:p w14:paraId="4D6A02C8" w14:textId="77777777" w:rsidR="00AC7ACA" w:rsidRDefault="00AC7ACA" w:rsidP="00AC7ACA">
      <w:pPr>
        <w:pStyle w:val="ListParagraph"/>
        <w:numPr>
          <w:ilvl w:val="0"/>
          <w:numId w:val="28"/>
        </w:numPr>
        <w:rPr>
          <w:lang w:val="en-GB"/>
        </w:rPr>
      </w:pPr>
      <w:r>
        <w:rPr>
          <w:lang w:val="en-GB"/>
        </w:rPr>
        <w:t xml:space="preserve">Transmitter transient period </w:t>
      </w:r>
    </w:p>
    <w:p w14:paraId="796FB46F" w14:textId="4FAC75F1" w:rsidR="00AC7ACA" w:rsidRDefault="00AC7ACA" w:rsidP="00AC7ACA">
      <w:pPr>
        <w:rPr>
          <w:lang w:val="en-GB"/>
        </w:rPr>
      </w:pPr>
      <w:r>
        <w:rPr>
          <w:lang w:val="en-GB"/>
        </w:rPr>
        <w:t>Where the first three points will be derived based on the RAN4 adjacent channel coexistence, whilst the Tx transient period is yet to be</w:t>
      </w:r>
      <w:r w:rsidR="002B37C9">
        <w:rPr>
          <w:lang w:val="en-GB"/>
        </w:rPr>
        <w:t xml:space="preserve"> discussed during the WI. </w:t>
      </w:r>
    </w:p>
    <w:p w14:paraId="6ADCF712" w14:textId="4B7921E4" w:rsidR="002B37C9" w:rsidRPr="00AD55E4" w:rsidRDefault="002B37C9" w:rsidP="00AC7ACA">
      <w:pPr>
        <w:rPr>
          <w:b/>
          <w:bCs/>
          <w:lang w:val="en-GB"/>
        </w:rPr>
      </w:pPr>
      <w:r w:rsidRPr="00AD55E4">
        <w:rPr>
          <w:b/>
          <w:bCs/>
          <w:u w:val="single"/>
          <w:lang w:val="en-GB"/>
        </w:rPr>
        <w:t xml:space="preserve">Proposal </w:t>
      </w:r>
      <w:r w:rsidR="00372ECA">
        <w:rPr>
          <w:b/>
          <w:bCs/>
          <w:u w:val="single"/>
          <w:lang w:val="en-GB"/>
        </w:rPr>
        <w:t>10</w:t>
      </w:r>
      <w:r w:rsidRPr="00AD55E4">
        <w:rPr>
          <w:b/>
          <w:bCs/>
          <w:lang w:val="en-GB"/>
        </w:rPr>
        <w:t xml:space="preserve">: </w:t>
      </w:r>
      <w:r w:rsidR="00AD55E4" w:rsidRPr="00AD55E4">
        <w:rPr>
          <w:b/>
          <w:bCs/>
          <w:lang w:val="en-GB"/>
        </w:rPr>
        <w:t xml:space="preserve">The specific requirements of in-channel adjacent subband leakage ratio, in-channel adjacent subband Blocking, and adjacent subband selectivity will be based on RAN4 adjacent channel coexistence. </w:t>
      </w:r>
    </w:p>
    <w:p w14:paraId="46DCD988" w14:textId="77777777" w:rsidR="00A37CEF" w:rsidRDefault="00A37CEF" w:rsidP="002A0877">
      <w:pPr>
        <w:pStyle w:val="Heading1"/>
        <w:jc w:val="both"/>
      </w:pPr>
      <w:r>
        <w:t>Conclusion</w:t>
      </w:r>
    </w:p>
    <w:p w14:paraId="21920010" w14:textId="2669ACB9" w:rsidR="00A37CEF" w:rsidRDefault="00A37CEF" w:rsidP="002A0877">
      <w:pPr>
        <w:jc w:val="both"/>
      </w:pPr>
      <w:r w:rsidRPr="00A562B7">
        <w:t>In</w:t>
      </w:r>
      <w:r>
        <w:t xml:space="preserve"> </w:t>
      </w:r>
      <w:r w:rsidRPr="00A562B7">
        <w:t>this</w:t>
      </w:r>
      <w:r>
        <w:t xml:space="preserve"> </w:t>
      </w:r>
      <w:r w:rsidRPr="00A562B7">
        <w:t>contribution,</w:t>
      </w:r>
      <w:r>
        <w:t xml:space="preserve"> </w:t>
      </w:r>
      <w:r w:rsidRPr="00A562B7">
        <w:t>we</w:t>
      </w:r>
      <w:r>
        <w:t xml:space="preserve"> </w:t>
      </w:r>
      <w:r w:rsidRPr="00A562B7">
        <w:t>provid</w:t>
      </w:r>
      <w:r>
        <w:t xml:space="preserve">ed our views on </w:t>
      </w:r>
      <w:r w:rsidR="00CE7110">
        <w:t xml:space="preserve">BS RF requirements for SBFD </w:t>
      </w:r>
      <w:r w:rsidRPr="00A562B7">
        <w:t>with</w:t>
      </w:r>
      <w:r>
        <w:t xml:space="preserve"> the </w:t>
      </w:r>
      <w:r w:rsidRPr="00A562B7">
        <w:t>following</w:t>
      </w:r>
      <w:r>
        <w:t xml:space="preserve"> observations and </w:t>
      </w:r>
      <w:r w:rsidRPr="00A562B7">
        <w:t>proposals:</w:t>
      </w:r>
    </w:p>
    <w:p w14:paraId="5A153A5B" w14:textId="77777777" w:rsidR="00CE7110" w:rsidRDefault="00CE7110" w:rsidP="00CE7110">
      <w:pPr>
        <w:jc w:val="both"/>
        <w:rPr>
          <w:b/>
          <w:bCs/>
          <w:lang w:eastAsia="zh-CN"/>
        </w:rPr>
      </w:pPr>
      <w:r w:rsidRPr="0093198E">
        <w:rPr>
          <w:b/>
          <w:bCs/>
          <w:u w:val="single"/>
          <w:lang w:eastAsia="zh-CN"/>
        </w:rPr>
        <w:t>Proposal 1</w:t>
      </w:r>
      <w:r w:rsidRPr="0093198E">
        <w:rPr>
          <w:b/>
          <w:bCs/>
          <w:lang w:eastAsia="zh-CN"/>
        </w:rPr>
        <w:t>: RAN4 to clearly define the scope and definition of multi-carrier operation of SBFD-capable BS in Rel-18 WI.</w:t>
      </w:r>
    </w:p>
    <w:p w14:paraId="03F59CD1" w14:textId="05156CBA" w:rsidR="003B2015" w:rsidRDefault="003B2015" w:rsidP="00CE7110">
      <w:pPr>
        <w:jc w:val="both"/>
        <w:rPr>
          <w:b/>
          <w:bCs/>
          <w:lang w:eastAsia="zh-CN"/>
        </w:rPr>
      </w:pPr>
      <w:r w:rsidRPr="00110C08">
        <w:rPr>
          <w:b/>
          <w:bCs/>
          <w:u w:val="single"/>
          <w:lang w:eastAsia="zh-CN"/>
        </w:rPr>
        <w:t>Proposal 2</w:t>
      </w:r>
      <w:r w:rsidRPr="00110C08">
        <w:rPr>
          <w:b/>
          <w:bCs/>
          <w:lang w:eastAsia="zh-CN"/>
        </w:rPr>
        <w:t xml:space="preserve">: RAN4 to discuss size of subband/guardband for indication of SBFD subband frequency location. </w:t>
      </w:r>
    </w:p>
    <w:p w14:paraId="4018E520" w14:textId="77777777" w:rsidR="00CE7110" w:rsidRDefault="00CE7110" w:rsidP="00CE7110">
      <w:pPr>
        <w:jc w:val="both"/>
        <w:rPr>
          <w:b/>
          <w:bCs/>
          <w:lang w:val="en-GB"/>
        </w:rPr>
      </w:pPr>
      <w:r w:rsidRPr="00CE7110">
        <w:rPr>
          <w:b/>
          <w:bCs/>
          <w:u w:val="single"/>
          <w:lang w:val="en-GB"/>
        </w:rPr>
        <w:t>Observation 1</w:t>
      </w:r>
      <w:r w:rsidRPr="008F1778">
        <w:rPr>
          <w:b/>
          <w:bCs/>
          <w:lang w:val="en-GB"/>
        </w:rPr>
        <w:t>: RAN4 agreed in Rel-18 SI to have the different output power requirements (conducted for FR1 and radiated for FR2-1) declaration for normal DL symbols/slots and SBFD DL symbols/slots. Accuracy requirement for TRP/EIRP and conducted power shall be the same for normal DL symbols/slots and SBFD DL symbols/slots.</w:t>
      </w:r>
    </w:p>
    <w:p w14:paraId="434D3756" w14:textId="5F31E7CA" w:rsidR="00CE7110" w:rsidRPr="00516597" w:rsidRDefault="00CE7110" w:rsidP="00CE7110">
      <w:pPr>
        <w:jc w:val="both"/>
        <w:rPr>
          <w:b/>
          <w:bCs/>
          <w:lang w:val="en-GB"/>
        </w:rPr>
      </w:pPr>
      <w:r w:rsidRPr="00CE7110">
        <w:rPr>
          <w:b/>
          <w:bCs/>
          <w:u w:val="single"/>
          <w:lang w:val="en-GB"/>
        </w:rPr>
        <w:t xml:space="preserve">Proposal </w:t>
      </w:r>
      <w:r w:rsidR="003B2015">
        <w:rPr>
          <w:b/>
          <w:bCs/>
          <w:u w:val="single"/>
          <w:lang w:val="en-GB"/>
        </w:rPr>
        <w:t>3</w:t>
      </w:r>
      <w:r w:rsidRPr="00516597">
        <w:rPr>
          <w:b/>
          <w:bCs/>
          <w:lang w:val="en-GB"/>
        </w:rPr>
        <w:t xml:space="preserve">: RAN4 to discuss how PSD scaling would be considered between normal and SBFD slots/symbols. </w:t>
      </w:r>
    </w:p>
    <w:p w14:paraId="1817D417" w14:textId="77777777" w:rsidR="00CE7110" w:rsidRDefault="00CE7110" w:rsidP="00CE7110">
      <w:pPr>
        <w:jc w:val="both"/>
        <w:rPr>
          <w:b/>
          <w:bCs/>
          <w:lang w:val="en-GB"/>
        </w:rPr>
      </w:pPr>
      <w:r w:rsidRPr="00CE7110">
        <w:rPr>
          <w:b/>
          <w:bCs/>
          <w:u w:val="single"/>
          <w:lang w:val="en-GB"/>
        </w:rPr>
        <w:t>Observation 2</w:t>
      </w:r>
      <w:r w:rsidRPr="005F730B">
        <w:rPr>
          <w:b/>
          <w:bCs/>
          <w:lang w:val="en-GB"/>
        </w:rPr>
        <w:t>: Transmit ON/OFF power requirement is not applicable within SBFD time slot. Additionally, all existing requirement for frequency error, modulation quality (EVM) and time alignment error (TAE) shall also be applied to BS in SBFD symbols/slots.</w:t>
      </w:r>
    </w:p>
    <w:p w14:paraId="379830C8" w14:textId="54378326" w:rsidR="00CE7110" w:rsidRDefault="00CE7110" w:rsidP="00CE7110">
      <w:pPr>
        <w:jc w:val="both"/>
        <w:rPr>
          <w:b/>
          <w:bCs/>
          <w:lang w:eastAsia="zh-CN"/>
        </w:rPr>
      </w:pPr>
      <w:r w:rsidRPr="00CE7110">
        <w:rPr>
          <w:b/>
          <w:bCs/>
          <w:u w:val="single"/>
          <w:lang w:eastAsia="zh-CN"/>
        </w:rPr>
        <w:t xml:space="preserve">Proposal </w:t>
      </w:r>
      <w:r w:rsidR="003B2015">
        <w:rPr>
          <w:b/>
          <w:bCs/>
          <w:u w:val="single"/>
          <w:lang w:eastAsia="zh-CN"/>
        </w:rPr>
        <w:t>4</w:t>
      </w:r>
      <w:r w:rsidRPr="006818F8">
        <w:rPr>
          <w:b/>
          <w:bCs/>
          <w:lang w:eastAsia="zh-CN"/>
        </w:rPr>
        <w:t>: RAN4 to discuss how scenarios would be defined to derive ACLR requirements for SBFD BS based on the adjacent channel coexistence analysis.</w:t>
      </w:r>
    </w:p>
    <w:p w14:paraId="64927046" w14:textId="5D8CA94C" w:rsidR="00253E95" w:rsidRPr="00253E95" w:rsidRDefault="00253E95" w:rsidP="00CE7110">
      <w:pPr>
        <w:jc w:val="both"/>
        <w:rPr>
          <w:b/>
          <w:bCs/>
          <w:lang w:val="en-GB"/>
        </w:rPr>
      </w:pPr>
      <w:r w:rsidRPr="001C19F4">
        <w:rPr>
          <w:b/>
          <w:bCs/>
          <w:u w:val="single"/>
          <w:lang w:val="en-GB"/>
        </w:rPr>
        <w:t xml:space="preserve">Proposal </w:t>
      </w:r>
      <w:r>
        <w:rPr>
          <w:b/>
          <w:bCs/>
          <w:u w:val="single"/>
          <w:lang w:val="en-GB"/>
        </w:rPr>
        <w:t>5</w:t>
      </w:r>
      <w:r w:rsidRPr="001C19F4">
        <w:rPr>
          <w:b/>
          <w:bCs/>
          <w:lang w:val="en-GB"/>
        </w:rPr>
        <w:t>: RAN4 to discuss how to capture new co-location coupling loss requirements for SBFD based on the feasibility analysis captured in TR 38.858.</w:t>
      </w:r>
    </w:p>
    <w:p w14:paraId="5D0F448C" w14:textId="70215C95" w:rsidR="00CE7110" w:rsidRDefault="00CE7110" w:rsidP="00CE7110">
      <w:pPr>
        <w:jc w:val="both"/>
        <w:rPr>
          <w:b/>
          <w:bCs/>
          <w:lang w:eastAsia="zh-CN"/>
        </w:rPr>
      </w:pPr>
      <w:r w:rsidRPr="00E97104">
        <w:rPr>
          <w:b/>
          <w:bCs/>
          <w:u w:val="single"/>
          <w:lang w:val="en-GB"/>
        </w:rPr>
        <w:t xml:space="preserve">Proposal </w:t>
      </w:r>
      <w:r w:rsidR="00253E95">
        <w:rPr>
          <w:b/>
          <w:bCs/>
          <w:u w:val="single"/>
          <w:lang w:val="en-GB"/>
        </w:rPr>
        <w:t>6</w:t>
      </w:r>
      <w:r w:rsidRPr="00E97104">
        <w:rPr>
          <w:b/>
          <w:bCs/>
          <w:lang w:val="en-GB"/>
        </w:rPr>
        <w:t xml:space="preserve">: RAN4 to consider </w:t>
      </w:r>
      <w:r w:rsidRPr="00E97104">
        <w:rPr>
          <w:b/>
          <w:bCs/>
          <w:lang w:eastAsia="zh-CN"/>
        </w:rPr>
        <w:t xml:space="preserve">self-interference, inter-site interference, and inter-sector interference when defining the OTA reference sensitivity. </w:t>
      </w:r>
    </w:p>
    <w:p w14:paraId="4DB97879" w14:textId="045650B3" w:rsidR="00CE7110" w:rsidRPr="00946833" w:rsidRDefault="00CE7110" w:rsidP="00CE7110">
      <w:pPr>
        <w:jc w:val="both"/>
        <w:rPr>
          <w:b/>
          <w:bCs/>
          <w:lang w:eastAsia="zh-CN"/>
        </w:rPr>
      </w:pPr>
      <w:r w:rsidRPr="00E97104">
        <w:rPr>
          <w:b/>
          <w:bCs/>
          <w:u w:val="single"/>
          <w:lang w:val="en-GB"/>
        </w:rPr>
        <w:t xml:space="preserve">Proposal </w:t>
      </w:r>
      <w:r w:rsidR="00253E95">
        <w:rPr>
          <w:b/>
          <w:bCs/>
          <w:u w:val="single"/>
          <w:lang w:val="en-GB"/>
        </w:rPr>
        <w:t>7</w:t>
      </w:r>
      <w:r w:rsidRPr="00E97104">
        <w:rPr>
          <w:b/>
          <w:bCs/>
          <w:lang w:val="en-GB"/>
        </w:rPr>
        <w:t xml:space="preserve">: </w:t>
      </w:r>
      <w:r>
        <w:rPr>
          <w:b/>
          <w:bCs/>
          <w:lang w:val="en-GB"/>
        </w:rPr>
        <w:t xml:space="preserve">RAN4 to derive the IoT level and wanted signal power level within RAN4 adjacent channel coexistence. </w:t>
      </w:r>
      <w:r w:rsidRPr="00E97104">
        <w:rPr>
          <w:b/>
          <w:bCs/>
          <w:lang w:eastAsia="zh-CN"/>
        </w:rPr>
        <w:t xml:space="preserve"> </w:t>
      </w:r>
    </w:p>
    <w:p w14:paraId="01160326" w14:textId="2690CBE9" w:rsidR="00CE7110" w:rsidRDefault="00CE7110" w:rsidP="00CE7110">
      <w:pPr>
        <w:rPr>
          <w:b/>
          <w:bCs/>
          <w:lang w:eastAsia="zh-CN"/>
        </w:rPr>
      </w:pPr>
      <w:r w:rsidRPr="009C497B">
        <w:rPr>
          <w:b/>
          <w:bCs/>
          <w:u w:val="single"/>
          <w:lang w:eastAsia="zh-CN"/>
        </w:rPr>
        <w:t xml:space="preserve">Proposal </w:t>
      </w:r>
      <w:r w:rsidR="00253E95">
        <w:rPr>
          <w:b/>
          <w:bCs/>
          <w:u w:val="single"/>
          <w:lang w:eastAsia="zh-CN"/>
        </w:rPr>
        <w:t>8</w:t>
      </w:r>
      <w:r w:rsidRPr="009C497B">
        <w:rPr>
          <w:b/>
          <w:bCs/>
          <w:lang w:eastAsia="zh-CN"/>
        </w:rPr>
        <w:t xml:space="preserve">: RAN4 to discuss which scenarios within the RAN4 adjacent channel coexistence to be defined to derive the ACS and in-band blocking requirements for SBFD BS. </w:t>
      </w:r>
    </w:p>
    <w:p w14:paraId="2A5C7B4A" w14:textId="365D70F8" w:rsidR="00CE7110" w:rsidRPr="009C497B" w:rsidRDefault="00CE7110" w:rsidP="00CE7110">
      <w:pPr>
        <w:rPr>
          <w:b/>
          <w:bCs/>
          <w:lang w:eastAsia="zh-CN"/>
        </w:rPr>
      </w:pPr>
      <w:r w:rsidRPr="009C497B">
        <w:rPr>
          <w:b/>
          <w:bCs/>
          <w:u w:val="single"/>
          <w:lang w:eastAsia="zh-CN"/>
        </w:rPr>
        <w:t xml:space="preserve">Proposal </w:t>
      </w:r>
      <w:r w:rsidR="00253E95">
        <w:rPr>
          <w:b/>
          <w:bCs/>
          <w:u w:val="single"/>
          <w:lang w:eastAsia="zh-CN"/>
        </w:rPr>
        <w:t>9</w:t>
      </w:r>
      <w:r w:rsidRPr="009C497B">
        <w:rPr>
          <w:b/>
          <w:bCs/>
          <w:lang w:eastAsia="zh-CN"/>
        </w:rPr>
        <w:t xml:space="preserve">: RAN4 to discuss </w:t>
      </w:r>
      <w:r>
        <w:rPr>
          <w:b/>
          <w:bCs/>
          <w:lang w:eastAsia="zh-CN"/>
        </w:rPr>
        <w:t xml:space="preserve">how to capture the Rx intermodulation requirements in its adjacent channel coexistence work. </w:t>
      </w:r>
    </w:p>
    <w:p w14:paraId="55668BFD" w14:textId="1946D93C" w:rsidR="00CE7110" w:rsidRPr="00CE7110" w:rsidRDefault="00CE7110" w:rsidP="00CE7110">
      <w:pPr>
        <w:rPr>
          <w:b/>
          <w:bCs/>
          <w:lang w:val="en-GB"/>
        </w:rPr>
      </w:pPr>
      <w:r w:rsidRPr="00AD55E4">
        <w:rPr>
          <w:b/>
          <w:bCs/>
          <w:u w:val="single"/>
          <w:lang w:val="en-GB"/>
        </w:rPr>
        <w:t xml:space="preserve">Proposal </w:t>
      </w:r>
      <w:r w:rsidR="00253E95">
        <w:rPr>
          <w:b/>
          <w:bCs/>
          <w:u w:val="single"/>
          <w:lang w:val="en-GB"/>
        </w:rPr>
        <w:t>10</w:t>
      </w:r>
      <w:r w:rsidRPr="00AD55E4">
        <w:rPr>
          <w:b/>
          <w:bCs/>
          <w:lang w:val="en-GB"/>
        </w:rPr>
        <w:t xml:space="preserve">: The specific requirements of in-channel adjacent subband leakage ratio, in-channel adjacent subband Blocking, and adjacent subband selectivity will be based on RAN4 adjacent channel coexistence. </w:t>
      </w:r>
    </w:p>
    <w:p w14:paraId="2B7C1C2C" w14:textId="77777777" w:rsidR="00A37CEF" w:rsidRPr="00D54742" w:rsidRDefault="00A37CEF" w:rsidP="002A0877">
      <w:pPr>
        <w:pStyle w:val="Heading1"/>
        <w:jc w:val="both"/>
      </w:pPr>
      <w:r>
        <w:lastRenderedPageBreak/>
        <w:t>References</w:t>
      </w:r>
    </w:p>
    <w:p w14:paraId="53518240" w14:textId="1A6E21E2" w:rsidR="00A37CEF" w:rsidRPr="00753211" w:rsidRDefault="00753211" w:rsidP="002A0877">
      <w:pPr>
        <w:pStyle w:val="References"/>
        <w:numPr>
          <w:ilvl w:val="0"/>
          <w:numId w:val="2"/>
        </w:numPr>
        <w:autoSpaceDE/>
        <w:autoSpaceDN/>
        <w:snapToGrid/>
        <w:spacing w:after="80" w:line="256" w:lineRule="auto"/>
        <w:rPr>
          <w:szCs w:val="20"/>
          <w:lang w:val="en-GB"/>
        </w:rPr>
      </w:pPr>
      <w:bookmarkStart w:id="18" w:name="_Ref47616084"/>
      <w:bookmarkStart w:id="19" w:name="_Ref32439522"/>
      <w:r w:rsidRPr="00753211">
        <w:rPr>
          <w:szCs w:val="20"/>
          <w:lang w:val="en-GB"/>
        </w:rPr>
        <w:t>RP-240789</w:t>
      </w:r>
      <w:r w:rsidR="00A37CEF" w:rsidRPr="005C32DA">
        <w:rPr>
          <w:szCs w:val="20"/>
          <w:lang w:val="en-GB"/>
        </w:rPr>
        <w:t xml:space="preserve"> </w:t>
      </w:r>
      <w:r w:rsidR="00A37CEF" w:rsidRPr="00785E35">
        <w:rPr>
          <w:szCs w:val="20"/>
          <w:lang w:val="en-GB"/>
        </w:rPr>
        <w:t>“</w:t>
      </w:r>
      <w:r w:rsidR="003B0C33">
        <w:rPr>
          <w:szCs w:val="20"/>
          <w:lang w:val="en-GB"/>
        </w:rPr>
        <w:t>Revised</w:t>
      </w:r>
      <w:r w:rsidR="00A37CEF" w:rsidRPr="005945B3">
        <w:rPr>
          <w:szCs w:val="20"/>
          <w:lang w:val="en-GB"/>
        </w:rPr>
        <w:t xml:space="preserve"> WID: Evolution of NR duplex operation: Sub-band full duplex (SBFD)</w:t>
      </w:r>
      <w:r w:rsidR="00A37CEF" w:rsidRPr="00785E35">
        <w:rPr>
          <w:szCs w:val="20"/>
          <w:lang w:val="en-GB"/>
        </w:rPr>
        <w:t xml:space="preserve">”, </w:t>
      </w:r>
      <w:r w:rsidR="00460441">
        <w:rPr>
          <w:szCs w:val="20"/>
          <w:lang w:val="en-GB"/>
        </w:rPr>
        <w:t xml:space="preserve">Huawei, </w:t>
      </w:r>
      <w:proofErr w:type="spellStart"/>
      <w:r w:rsidR="00042F87">
        <w:rPr>
          <w:szCs w:val="20"/>
          <w:lang w:val="en-GB"/>
        </w:rPr>
        <w:t>Hi</w:t>
      </w:r>
      <w:r w:rsidR="002E7C21">
        <w:rPr>
          <w:szCs w:val="20"/>
          <w:lang w:val="en-GB"/>
        </w:rPr>
        <w:t>Silicon</w:t>
      </w:r>
      <w:proofErr w:type="spellEnd"/>
      <w:r w:rsidR="00A37CEF" w:rsidRPr="00785E35">
        <w:rPr>
          <w:szCs w:val="20"/>
          <w:lang w:val="en-GB"/>
        </w:rPr>
        <w:t xml:space="preserve">, </w:t>
      </w:r>
      <w:r w:rsidR="00A37CEF" w:rsidRPr="003E1C6B">
        <w:rPr>
          <w:szCs w:val="20"/>
          <w:lang w:val="en-GB"/>
        </w:rPr>
        <w:t>3GPP TSG RAN#</w:t>
      </w:r>
      <w:r w:rsidR="00A37CEF">
        <w:rPr>
          <w:szCs w:val="20"/>
          <w:lang w:val="en-GB"/>
        </w:rPr>
        <w:t>10</w:t>
      </w:r>
      <w:r w:rsidR="0089771A">
        <w:rPr>
          <w:szCs w:val="20"/>
          <w:lang w:val="en-GB"/>
        </w:rPr>
        <w:t>3</w:t>
      </w:r>
      <w:r w:rsidR="00A37CEF" w:rsidRPr="00785E35">
        <w:rPr>
          <w:szCs w:val="20"/>
          <w:lang w:val="en-GB"/>
        </w:rPr>
        <w:t>.</w:t>
      </w:r>
      <w:bookmarkEnd w:id="18"/>
    </w:p>
    <w:bookmarkEnd w:id="19"/>
    <w:p w14:paraId="78FEA8EA" w14:textId="41739112" w:rsidR="00A37CEF" w:rsidRDefault="00A37CEF" w:rsidP="002A0877">
      <w:pPr>
        <w:pStyle w:val="References"/>
        <w:numPr>
          <w:ilvl w:val="0"/>
          <w:numId w:val="2"/>
        </w:numPr>
        <w:autoSpaceDE/>
        <w:autoSpaceDN/>
        <w:snapToGrid/>
        <w:spacing w:after="80" w:line="256" w:lineRule="auto"/>
      </w:pPr>
      <w:r w:rsidRPr="00A37CEF">
        <w:rPr>
          <w:szCs w:val="20"/>
          <w:lang w:val="en-GB"/>
        </w:rPr>
        <w:t xml:space="preserve">TR 38.858, “Study on evolution of NR duplex operation”, 3GPP. </w:t>
      </w:r>
    </w:p>
    <w:p w14:paraId="5CA306C7" w14:textId="77777777" w:rsidR="00A37CEF" w:rsidRPr="00741CC3" w:rsidRDefault="00A37CEF" w:rsidP="002A0877">
      <w:pPr>
        <w:pStyle w:val="References"/>
        <w:numPr>
          <w:ilvl w:val="0"/>
          <w:numId w:val="0"/>
        </w:numPr>
        <w:autoSpaceDE/>
        <w:autoSpaceDN/>
        <w:snapToGrid/>
        <w:spacing w:after="80" w:line="256" w:lineRule="auto"/>
        <w:rPr>
          <w:szCs w:val="20"/>
          <w:lang w:val="en-GB"/>
        </w:rPr>
      </w:pPr>
    </w:p>
    <w:p w14:paraId="7547DE2D" w14:textId="77777777" w:rsidR="00A37CEF" w:rsidRDefault="00A37CEF" w:rsidP="002A0877">
      <w:pPr>
        <w:jc w:val="both"/>
      </w:pPr>
    </w:p>
    <w:sectPr w:rsidR="00A37CEF" w:rsidSect="00821175">
      <w:headerReference w:type="even" r:id="rId7"/>
      <w:footerReference w:type="even" r:id="rId8"/>
      <w:footerReference w:type="default" r:id="rId9"/>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D05AED" w14:textId="77777777" w:rsidR="00821175" w:rsidRDefault="00821175">
      <w:pPr>
        <w:spacing w:after="0"/>
      </w:pPr>
      <w:r>
        <w:separator/>
      </w:r>
    </w:p>
  </w:endnote>
  <w:endnote w:type="continuationSeparator" w:id="0">
    <w:p w14:paraId="14E62A7B" w14:textId="77777777" w:rsidR="00821175" w:rsidRDefault="0082117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98EDF" w14:textId="77777777" w:rsidR="00146ED2" w:rsidRDefault="00E0451E"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88AD202" w14:textId="77777777" w:rsidR="00146ED2" w:rsidRDefault="00146ED2"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9E84F1" w14:textId="77777777" w:rsidR="00146ED2" w:rsidRDefault="00E0451E"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6A5F2C" w14:textId="77777777" w:rsidR="00821175" w:rsidRDefault="00821175">
      <w:pPr>
        <w:spacing w:after="0"/>
      </w:pPr>
      <w:r>
        <w:separator/>
      </w:r>
    </w:p>
  </w:footnote>
  <w:footnote w:type="continuationSeparator" w:id="0">
    <w:p w14:paraId="1781AAA1" w14:textId="77777777" w:rsidR="00821175" w:rsidRDefault="0082117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BE779E" w14:textId="77777777" w:rsidR="00146ED2" w:rsidRDefault="00E0451E">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301784A"/>
    <w:multiLevelType w:val="hybridMultilevel"/>
    <w:tmpl w:val="1FDA7812"/>
    <w:lvl w:ilvl="0" w:tplc="BEBA84A4">
      <w:start w:val="1"/>
      <w:numFmt w:val="bullet"/>
      <w:lvlText w:val=""/>
      <w:lvlJc w:val="left"/>
      <w:pPr>
        <w:tabs>
          <w:tab w:val="num" w:pos="720"/>
        </w:tabs>
        <w:ind w:left="720" w:hanging="360"/>
      </w:pPr>
      <w:rPr>
        <w:rFonts w:ascii="Wingdings" w:hAnsi="Wingdings" w:hint="default"/>
      </w:rPr>
    </w:lvl>
    <w:lvl w:ilvl="1" w:tplc="2872F8F2">
      <w:numFmt w:val="bullet"/>
      <w:lvlText w:val=""/>
      <w:lvlJc w:val="left"/>
      <w:pPr>
        <w:tabs>
          <w:tab w:val="num" w:pos="1440"/>
        </w:tabs>
        <w:ind w:left="1440" w:hanging="360"/>
      </w:pPr>
      <w:rPr>
        <w:rFonts w:ascii="Wingdings" w:hAnsi="Wingdings" w:hint="default"/>
      </w:rPr>
    </w:lvl>
    <w:lvl w:ilvl="2" w:tplc="13F4F654">
      <w:start w:val="1"/>
      <w:numFmt w:val="bullet"/>
      <w:lvlText w:val=""/>
      <w:lvlJc w:val="left"/>
      <w:pPr>
        <w:tabs>
          <w:tab w:val="num" w:pos="2160"/>
        </w:tabs>
        <w:ind w:left="2160" w:hanging="360"/>
      </w:pPr>
      <w:rPr>
        <w:rFonts w:ascii="Wingdings" w:hAnsi="Wingdings" w:hint="default"/>
      </w:rPr>
    </w:lvl>
    <w:lvl w:ilvl="3" w:tplc="924AA828">
      <w:start w:val="1"/>
      <w:numFmt w:val="bullet"/>
      <w:lvlText w:val=""/>
      <w:lvlJc w:val="left"/>
      <w:pPr>
        <w:tabs>
          <w:tab w:val="num" w:pos="2880"/>
        </w:tabs>
        <w:ind w:left="2880" w:hanging="360"/>
      </w:pPr>
      <w:rPr>
        <w:rFonts w:ascii="Wingdings" w:hAnsi="Wingdings" w:hint="default"/>
      </w:rPr>
    </w:lvl>
    <w:lvl w:ilvl="4" w:tplc="AC363DAC" w:tentative="1">
      <w:start w:val="1"/>
      <w:numFmt w:val="bullet"/>
      <w:lvlText w:val=""/>
      <w:lvlJc w:val="left"/>
      <w:pPr>
        <w:tabs>
          <w:tab w:val="num" w:pos="3600"/>
        </w:tabs>
        <w:ind w:left="3600" w:hanging="360"/>
      </w:pPr>
      <w:rPr>
        <w:rFonts w:ascii="Wingdings" w:hAnsi="Wingdings" w:hint="default"/>
      </w:rPr>
    </w:lvl>
    <w:lvl w:ilvl="5" w:tplc="4934C65C" w:tentative="1">
      <w:start w:val="1"/>
      <w:numFmt w:val="bullet"/>
      <w:lvlText w:val=""/>
      <w:lvlJc w:val="left"/>
      <w:pPr>
        <w:tabs>
          <w:tab w:val="num" w:pos="4320"/>
        </w:tabs>
        <w:ind w:left="4320" w:hanging="360"/>
      </w:pPr>
      <w:rPr>
        <w:rFonts w:ascii="Wingdings" w:hAnsi="Wingdings" w:hint="default"/>
      </w:rPr>
    </w:lvl>
    <w:lvl w:ilvl="6" w:tplc="4BAA3D14" w:tentative="1">
      <w:start w:val="1"/>
      <w:numFmt w:val="bullet"/>
      <w:lvlText w:val=""/>
      <w:lvlJc w:val="left"/>
      <w:pPr>
        <w:tabs>
          <w:tab w:val="num" w:pos="5040"/>
        </w:tabs>
        <w:ind w:left="5040" w:hanging="360"/>
      </w:pPr>
      <w:rPr>
        <w:rFonts w:ascii="Wingdings" w:hAnsi="Wingdings" w:hint="default"/>
      </w:rPr>
    </w:lvl>
    <w:lvl w:ilvl="7" w:tplc="BD145696" w:tentative="1">
      <w:start w:val="1"/>
      <w:numFmt w:val="bullet"/>
      <w:lvlText w:val=""/>
      <w:lvlJc w:val="left"/>
      <w:pPr>
        <w:tabs>
          <w:tab w:val="num" w:pos="5760"/>
        </w:tabs>
        <w:ind w:left="5760" w:hanging="360"/>
      </w:pPr>
      <w:rPr>
        <w:rFonts w:ascii="Wingdings" w:hAnsi="Wingdings" w:hint="default"/>
      </w:rPr>
    </w:lvl>
    <w:lvl w:ilvl="8" w:tplc="3E8CEC86"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B1E230B"/>
    <w:multiLevelType w:val="hybridMultilevel"/>
    <w:tmpl w:val="43929580"/>
    <w:lvl w:ilvl="0" w:tplc="C63A2926">
      <w:start w:val="1"/>
      <w:numFmt w:val="bullet"/>
      <w:lvlText w:val=""/>
      <w:lvlJc w:val="left"/>
      <w:pPr>
        <w:tabs>
          <w:tab w:val="num" w:pos="720"/>
        </w:tabs>
        <w:ind w:left="720" w:hanging="360"/>
      </w:pPr>
      <w:rPr>
        <w:rFonts w:ascii="Wingdings" w:hAnsi="Wingdings" w:hint="default"/>
      </w:rPr>
    </w:lvl>
    <w:lvl w:ilvl="1" w:tplc="ECC60B24" w:tentative="1">
      <w:start w:val="1"/>
      <w:numFmt w:val="bullet"/>
      <w:lvlText w:val=""/>
      <w:lvlJc w:val="left"/>
      <w:pPr>
        <w:tabs>
          <w:tab w:val="num" w:pos="1440"/>
        </w:tabs>
        <w:ind w:left="1440" w:hanging="360"/>
      </w:pPr>
      <w:rPr>
        <w:rFonts w:ascii="Wingdings" w:hAnsi="Wingdings" w:hint="default"/>
      </w:rPr>
    </w:lvl>
    <w:lvl w:ilvl="2" w:tplc="CFC2D45A" w:tentative="1">
      <w:start w:val="1"/>
      <w:numFmt w:val="bullet"/>
      <w:lvlText w:val=""/>
      <w:lvlJc w:val="left"/>
      <w:pPr>
        <w:tabs>
          <w:tab w:val="num" w:pos="2160"/>
        </w:tabs>
        <w:ind w:left="2160" w:hanging="360"/>
      </w:pPr>
      <w:rPr>
        <w:rFonts w:ascii="Wingdings" w:hAnsi="Wingdings" w:hint="default"/>
      </w:rPr>
    </w:lvl>
    <w:lvl w:ilvl="3" w:tplc="15EC3D84" w:tentative="1">
      <w:start w:val="1"/>
      <w:numFmt w:val="bullet"/>
      <w:lvlText w:val=""/>
      <w:lvlJc w:val="left"/>
      <w:pPr>
        <w:tabs>
          <w:tab w:val="num" w:pos="2880"/>
        </w:tabs>
        <w:ind w:left="2880" w:hanging="360"/>
      </w:pPr>
      <w:rPr>
        <w:rFonts w:ascii="Wingdings" w:hAnsi="Wingdings" w:hint="default"/>
      </w:rPr>
    </w:lvl>
    <w:lvl w:ilvl="4" w:tplc="6FD262D4" w:tentative="1">
      <w:start w:val="1"/>
      <w:numFmt w:val="bullet"/>
      <w:lvlText w:val=""/>
      <w:lvlJc w:val="left"/>
      <w:pPr>
        <w:tabs>
          <w:tab w:val="num" w:pos="3600"/>
        </w:tabs>
        <w:ind w:left="3600" w:hanging="360"/>
      </w:pPr>
      <w:rPr>
        <w:rFonts w:ascii="Wingdings" w:hAnsi="Wingdings" w:hint="default"/>
      </w:rPr>
    </w:lvl>
    <w:lvl w:ilvl="5" w:tplc="BB842764" w:tentative="1">
      <w:start w:val="1"/>
      <w:numFmt w:val="bullet"/>
      <w:lvlText w:val=""/>
      <w:lvlJc w:val="left"/>
      <w:pPr>
        <w:tabs>
          <w:tab w:val="num" w:pos="4320"/>
        </w:tabs>
        <w:ind w:left="4320" w:hanging="360"/>
      </w:pPr>
      <w:rPr>
        <w:rFonts w:ascii="Wingdings" w:hAnsi="Wingdings" w:hint="default"/>
      </w:rPr>
    </w:lvl>
    <w:lvl w:ilvl="6" w:tplc="998AA974" w:tentative="1">
      <w:start w:val="1"/>
      <w:numFmt w:val="bullet"/>
      <w:lvlText w:val=""/>
      <w:lvlJc w:val="left"/>
      <w:pPr>
        <w:tabs>
          <w:tab w:val="num" w:pos="5040"/>
        </w:tabs>
        <w:ind w:left="5040" w:hanging="360"/>
      </w:pPr>
      <w:rPr>
        <w:rFonts w:ascii="Wingdings" w:hAnsi="Wingdings" w:hint="default"/>
      </w:rPr>
    </w:lvl>
    <w:lvl w:ilvl="7" w:tplc="5AD8831A" w:tentative="1">
      <w:start w:val="1"/>
      <w:numFmt w:val="bullet"/>
      <w:lvlText w:val=""/>
      <w:lvlJc w:val="left"/>
      <w:pPr>
        <w:tabs>
          <w:tab w:val="num" w:pos="5760"/>
        </w:tabs>
        <w:ind w:left="5760" w:hanging="360"/>
      </w:pPr>
      <w:rPr>
        <w:rFonts w:ascii="Wingdings" w:hAnsi="Wingdings" w:hint="default"/>
      </w:rPr>
    </w:lvl>
    <w:lvl w:ilvl="8" w:tplc="1A36CAC6"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B1E2747"/>
    <w:multiLevelType w:val="hybridMultilevel"/>
    <w:tmpl w:val="FCB69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B92D56"/>
    <w:multiLevelType w:val="hybridMultilevel"/>
    <w:tmpl w:val="A6CECC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2D0418B"/>
    <w:multiLevelType w:val="hybridMultilevel"/>
    <w:tmpl w:val="7B4EF652"/>
    <w:lvl w:ilvl="0" w:tplc="566E1CD0">
      <w:start w:val="1"/>
      <w:numFmt w:val="bullet"/>
      <w:lvlText w:val=""/>
      <w:lvlJc w:val="left"/>
      <w:pPr>
        <w:tabs>
          <w:tab w:val="num" w:pos="720"/>
        </w:tabs>
        <w:ind w:left="720" w:hanging="360"/>
      </w:pPr>
      <w:rPr>
        <w:rFonts w:ascii="Wingdings" w:hAnsi="Wingdings" w:hint="default"/>
      </w:rPr>
    </w:lvl>
    <w:lvl w:ilvl="1" w:tplc="BBA431B0" w:tentative="1">
      <w:start w:val="1"/>
      <w:numFmt w:val="bullet"/>
      <w:lvlText w:val=""/>
      <w:lvlJc w:val="left"/>
      <w:pPr>
        <w:tabs>
          <w:tab w:val="num" w:pos="1440"/>
        </w:tabs>
        <w:ind w:left="1440" w:hanging="360"/>
      </w:pPr>
      <w:rPr>
        <w:rFonts w:ascii="Wingdings" w:hAnsi="Wingdings" w:hint="default"/>
      </w:rPr>
    </w:lvl>
    <w:lvl w:ilvl="2" w:tplc="8BF245D2" w:tentative="1">
      <w:start w:val="1"/>
      <w:numFmt w:val="bullet"/>
      <w:lvlText w:val=""/>
      <w:lvlJc w:val="left"/>
      <w:pPr>
        <w:tabs>
          <w:tab w:val="num" w:pos="2160"/>
        </w:tabs>
        <w:ind w:left="2160" w:hanging="360"/>
      </w:pPr>
      <w:rPr>
        <w:rFonts w:ascii="Wingdings" w:hAnsi="Wingdings" w:hint="default"/>
      </w:rPr>
    </w:lvl>
    <w:lvl w:ilvl="3" w:tplc="E1CCFE54" w:tentative="1">
      <w:start w:val="1"/>
      <w:numFmt w:val="bullet"/>
      <w:lvlText w:val=""/>
      <w:lvlJc w:val="left"/>
      <w:pPr>
        <w:tabs>
          <w:tab w:val="num" w:pos="2880"/>
        </w:tabs>
        <w:ind w:left="2880" w:hanging="360"/>
      </w:pPr>
      <w:rPr>
        <w:rFonts w:ascii="Wingdings" w:hAnsi="Wingdings" w:hint="default"/>
      </w:rPr>
    </w:lvl>
    <w:lvl w:ilvl="4" w:tplc="70F61A92" w:tentative="1">
      <w:start w:val="1"/>
      <w:numFmt w:val="bullet"/>
      <w:lvlText w:val=""/>
      <w:lvlJc w:val="left"/>
      <w:pPr>
        <w:tabs>
          <w:tab w:val="num" w:pos="3600"/>
        </w:tabs>
        <w:ind w:left="3600" w:hanging="360"/>
      </w:pPr>
      <w:rPr>
        <w:rFonts w:ascii="Wingdings" w:hAnsi="Wingdings" w:hint="default"/>
      </w:rPr>
    </w:lvl>
    <w:lvl w:ilvl="5" w:tplc="C54EBB86" w:tentative="1">
      <w:start w:val="1"/>
      <w:numFmt w:val="bullet"/>
      <w:lvlText w:val=""/>
      <w:lvlJc w:val="left"/>
      <w:pPr>
        <w:tabs>
          <w:tab w:val="num" w:pos="4320"/>
        </w:tabs>
        <w:ind w:left="4320" w:hanging="360"/>
      </w:pPr>
      <w:rPr>
        <w:rFonts w:ascii="Wingdings" w:hAnsi="Wingdings" w:hint="default"/>
      </w:rPr>
    </w:lvl>
    <w:lvl w:ilvl="6" w:tplc="B1EE95F4" w:tentative="1">
      <w:start w:val="1"/>
      <w:numFmt w:val="bullet"/>
      <w:lvlText w:val=""/>
      <w:lvlJc w:val="left"/>
      <w:pPr>
        <w:tabs>
          <w:tab w:val="num" w:pos="5040"/>
        </w:tabs>
        <w:ind w:left="5040" w:hanging="360"/>
      </w:pPr>
      <w:rPr>
        <w:rFonts w:ascii="Wingdings" w:hAnsi="Wingdings" w:hint="default"/>
      </w:rPr>
    </w:lvl>
    <w:lvl w:ilvl="7" w:tplc="4C0CE034" w:tentative="1">
      <w:start w:val="1"/>
      <w:numFmt w:val="bullet"/>
      <w:lvlText w:val=""/>
      <w:lvlJc w:val="left"/>
      <w:pPr>
        <w:tabs>
          <w:tab w:val="num" w:pos="5760"/>
        </w:tabs>
        <w:ind w:left="5760" w:hanging="360"/>
      </w:pPr>
      <w:rPr>
        <w:rFonts w:ascii="Wingdings" w:hAnsi="Wingdings" w:hint="default"/>
      </w:rPr>
    </w:lvl>
    <w:lvl w:ilvl="8" w:tplc="AA4212DC"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4977C94"/>
    <w:multiLevelType w:val="hybridMultilevel"/>
    <w:tmpl w:val="321493FE"/>
    <w:lvl w:ilvl="0" w:tplc="E0DAACB8">
      <w:start w:val="1"/>
      <w:numFmt w:val="bullet"/>
      <w:lvlText w:val=""/>
      <w:lvlJc w:val="left"/>
      <w:pPr>
        <w:tabs>
          <w:tab w:val="num" w:pos="720"/>
        </w:tabs>
        <w:ind w:left="720" w:hanging="360"/>
      </w:pPr>
      <w:rPr>
        <w:rFonts w:ascii="Wingdings" w:hAnsi="Wingdings" w:hint="default"/>
      </w:rPr>
    </w:lvl>
    <w:lvl w:ilvl="1" w:tplc="B71A1206" w:tentative="1">
      <w:start w:val="1"/>
      <w:numFmt w:val="bullet"/>
      <w:lvlText w:val=""/>
      <w:lvlJc w:val="left"/>
      <w:pPr>
        <w:tabs>
          <w:tab w:val="num" w:pos="1440"/>
        </w:tabs>
        <w:ind w:left="1440" w:hanging="360"/>
      </w:pPr>
      <w:rPr>
        <w:rFonts w:ascii="Wingdings" w:hAnsi="Wingdings" w:hint="default"/>
      </w:rPr>
    </w:lvl>
    <w:lvl w:ilvl="2" w:tplc="AD4E1D52" w:tentative="1">
      <w:start w:val="1"/>
      <w:numFmt w:val="bullet"/>
      <w:lvlText w:val=""/>
      <w:lvlJc w:val="left"/>
      <w:pPr>
        <w:tabs>
          <w:tab w:val="num" w:pos="2160"/>
        </w:tabs>
        <w:ind w:left="2160" w:hanging="360"/>
      </w:pPr>
      <w:rPr>
        <w:rFonts w:ascii="Wingdings" w:hAnsi="Wingdings" w:hint="default"/>
      </w:rPr>
    </w:lvl>
    <w:lvl w:ilvl="3" w:tplc="5BD223EC" w:tentative="1">
      <w:start w:val="1"/>
      <w:numFmt w:val="bullet"/>
      <w:lvlText w:val=""/>
      <w:lvlJc w:val="left"/>
      <w:pPr>
        <w:tabs>
          <w:tab w:val="num" w:pos="2880"/>
        </w:tabs>
        <w:ind w:left="2880" w:hanging="360"/>
      </w:pPr>
      <w:rPr>
        <w:rFonts w:ascii="Wingdings" w:hAnsi="Wingdings" w:hint="default"/>
      </w:rPr>
    </w:lvl>
    <w:lvl w:ilvl="4" w:tplc="8D46286C" w:tentative="1">
      <w:start w:val="1"/>
      <w:numFmt w:val="bullet"/>
      <w:lvlText w:val=""/>
      <w:lvlJc w:val="left"/>
      <w:pPr>
        <w:tabs>
          <w:tab w:val="num" w:pos="3600"/>
        </w:tabs>
        <w:ind w:left="3600" w:hanging="360"/>
      </w:pPr>
      <w:rPr>
        <w:rFonts w:ascii="Wingdings" w:hAnsi="Wingdings" w:hint="default"/>
      </w:rPr>
    </w:lvl>
    <w:lvl w:ilvl="5" w:tplc="45AAE8CE" w:tentative="1">
      <w:start w:val="1"/>
      <w:numFmt w:val="bullet"/>
      <w:lvlText w:val=""/>
      <w:lvlJc w:val="left"/>
      <w:pPr>
        <w:tabs>
          <w:tab w:val="num" w:pos="4320"/>
        </w:tabs>
        <w:ind w:left="4320" w:hanging="360"/>
      </w:pPr>
      <w:rPr>
        <w:rFonts w:ascii="Wingdings" w:hAnsi="Wingdings" w:hint="default"/>
      </w:rPr>
    </w:lvl>
    <w:lvl w:ilvl="6" w:tplc="B22E02AA" w:tentative="1">
      <w:start w:val="1"/>
      <w:numFmt w:val="bullet"/>
      <w:lvlText w:val=""/>
      <w:lvlJc w:val="left"/>
      <w:pPr>
        <w:tabs>
          <w:tab w:val="num" w:pos="5040"/>
        </w:tabs>
        <w:ind w:left="5040" w:hanging="360"/>
      </w:pPr>
      <w:rPr>
        <w:rFonts w:ascii="Wingdings" w:hAnsi="Wingdings" w:hint="default"/>
      </w:rPr>
    </w:lvl>
    <w:lvl w:ilvl="7" w:tplc="745A43E0" w:tentative="1">
      <w:start w:val="1"/>
      <w:numFmt w:val="bullet"/>
      <w:lvlText w:val=""/>
      <w:lvlJc w:val="left"/>
      <w:pPr>
        <w:tabs>
          <w:tab w:val="num" w:pos="5760"/>
        </w:tabs>
        <w:ind w:left="5760" w:hanging="360"/>
      </w:pPr>
      <w:rPr>
        <w:rFonts w:ascii="Wingdings" w:hAnsi="Wingdings" w:hint="default"/>
      </w:rPr>
    </w:lvl>
    <w:lvl w:ilvl="8" w:tplc="468CE4BC"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4C55668"/>
    <w:multiLevelType w:val="hybridMultilevel"/>
    <w:tmpl w:val="3B020732"/>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636914"/>
    <w:multiLevelType w:val="hybridMultilevel"/>
    <w:tmpl w:val="F8F2FDFE"/>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12" w15:restartNumberingAfterBreak="0">
    <w:nsid w:val="2E4252F6"/>
    <w:multiLevelType w:val="multilevel"/>
    <w:tmpl w:val="FD3EE4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2E11247"/>
    <w:multiLevelType w:val="hybridMultilevel"/>
    <w:tmpl w:val="E1D06C7C"/>
    <w:lvl w:ilvl="0" w:tplc="04090001">
      <w:start w:val="1"/>
      <w:numFmt w:val="bullet"/>
      <w:lvlText w:val=""/>
      <w:lvlJc w:val="left"/>
      <w:pPr>
        <w:ind w:left="936" w:hanging="360"/>
      </w:pPr>
      <w:rPr>
        <w:rFonts w:ascii="Symbol" w:hAnsi="Symbol" w:hint="default"/>
      </w:rPr>
    </w:lvl>
    <w:lvl w:ilvl="1" w:tplc="04090003">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14" w15:restartNumberingAfterBreak="0">
    <w:nsid w:val="37E350F7"/>
    <w:multiLevelType w:val="hybridMultilevel"/>
    <w:tmpl w:val="8EBEAD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9F82B34"/>
    <w:multiLevelType w:val="hybridMultilevel"/>
    <w:tmpl w:val="2FF08B96"/>
    <w:lvl w:ilvl="0" w:tplc="8D3E0F08">
      <w:start w:val="1"/>
      <w:numFmt w:val="bullet"/>
      <w:lvlText w:val=""/>
      <w:lvlJc w:val="left"/>
      <w:pPr>
        <w:tabs>
          <w:tab w:val="num" w:pos="720"/>
        </w:tabs>
        <w:ind w:left="720" w:hanging="360"/>
      </w:pPr>
      <w:rPr>
        <w:rFonts w:ascii="Wingdings" w:hAnsi="Wingdings" w:hint="default"/>
      </w:rPr>
    </w:lvl>
    <w:lvl w:ilvl="1" w:tplc="0706D292" w:tentative="1">
      <w:start w:val="1"/>
      <w:numFmt w:val="bullet"/>
      <w:lvlText w:val=""/>
      <w:lvlJc w:val="left"/>
      <w:pPr>
        <w:tabs>
          <w:tab w:val="num" w:pos="1440"/>
        </w:tabs>
        <w:ind w:left="1440" w:hanging="360"/>
      </w:pPr>
      <w:rPr>
        <w:rFonts w:ascii="Wingdings" w:hAnsi="Wingdings" w:hint="default"/>
      </w:rPr>
    </w:lvl>
    <w:lvl w:ilvl="2" w:tplc="CF20B332" w:tentative="1">
      <w:start w:val="1"/>
      <w:numFmt w:val="bullet"/>
      <w:lvlText w:val=""/>
      <w:lvlJc w:val="left"/>
      <w:pPr>
        <w:tabs>
          <w:tab w:val="num" w:pos="2160"/>
        </w:tabs>
        <w:ind w:left="2160" w:hanging="360"/>
      </w:pPr>
      <w:rPr>
        <w:rFonts w:ascii="Wingdings" w:hAnsi="Wingdings" w:hint="default"/>
      </w:rPr>
    </w:lvl>
    <w:lvl w:ilvl="3" w:tplc="0E2E4A8C" w:tentative="1">
      <w:start w:val="1"/>
      <w:numFmt w:val="bullet"/>
      <w:lvlText w:val=""/>
      <w:lvlJc w:val="left"/>
      <w:pPr>
        <w:tabs>
          <w:tab w:val="num" w:pos="2880"/>
        </w:tabs>
        <w:ind w:left="2880" w:hanging="360"/>
      </w:pPr>
      <w:rPr>
        <w:rFonts w:ascii="Wingdings" w:hAnsi="Wingdings" w:hint="default"/>
      </w:rPr>
    </w:lvl>
    <w:lvl w:ilvl="4" w:tplc="4668757C" w:tentative="1">
      <w:start w:val="1"/>
      <w:numFmt w:val="bullet"/>
      <w:lvlText w:val=""/>
      <w:lvlJc w:val="left"/>
      <w:pPr>
        <w:tabs>
          <w:tab w:val="num" w:pos="3600"/>
        </w:tabs>
        <w:ind w:left="3600" w:hanging="360"/>
      </w:pPr>
      <w:rPr>
        <w:rFonts w:ascii="Wingdings" w:hAnsi="Wingdings" w:hint="default"/>
      </w:rPr>
    </w:lvl>
    <w:lvl w:ilvl="5" w:tplc="96663C64" w:tentative="1">
      <w:start w:val="1"/>
      <w:numFmt w:val="bullet"/>
      <w:lvlText w:val=""/>
      <w:lvlJc w:val="left"/>
      <w:pPr>
        <w:tabs>
          <w:tab w:val="num" w:pos="4320"/>
        </w:tabs>
        <w:ind w:left="4320" w:hanging="360"/>
      </w:pPr>
      <w:rPr>
        <w:rFonts w:ascii="Wingdings" w:hAnsi="Wingdings" w:hint="default"/>
      </w:rPr>
    </w:lvl>
    <w:lvl w:ilvl="6" w:tplc="2166BEE6" w:tentative="1">
      <w:start w:val="1"/>
      <w:numFmt w:val="bullet"/>
      <w:lvlText w:val=""/>
      <w:lvlJc w:val="left"/>
      <w:pPr>
        <w:tabs>
          <w:tab w:val="num" w:pos="5040"/>
        </w:tabs>
        <w:ind w:left="5040" w:hanging="360"/>
      </w:pPr>
      <w:rPr>
        <w:rFonts w:ascii="Wingdings" w:hAnsi="Wingdings" w:hint="default"/>
      </w:rPr>
    </w:lvl>
    <w:lvl w:ilvl="7" w:tplc="21762BFA" w:tentative="1">
      <w:start w:val="1"/>
      <w:numFmt w:val="bullet"/>
      <w:lvlText w:val=""/>
      <w:lvlJc w:val="left"/>
      <w:pPr>
        <w:tabs>
          <w:tab w:val="num" w:pos="5760"/>
        </w:tabs>
        <w:ind w:left="5760" w:hanging="360"/>
      </w:pPr>
      <w:rPr>
        <w:rFonts w:ascii="Wingdings" w:hAnsi="Wingdings" w:hint="default"/>
      </w:rPr>
    </w:lvl>
    <w:lvl w:ilvl="8" w:tplc="824C1002"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B2372AB"/>
    <w:multiLevelType w:val="hybridMultilevel"/>
    <w:tmpl w:val="C00C29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EFB6BED"/>
    <w:multiLevelType w:val="hybridMultilevel"/>
    <w:tmpl w:val="581CC46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FB82F7D"/>
    <w:multiLevelType w:val="hybridMultilevel"/>
    <w:tmpl w:val="F43C2416"/>
    <w:lvl w:ilvl="0" w:tplc="BCD27D98">
      <w:start w:val="1"/>
      <w:numFmt w:val="bullet"/>
      <w:lvlText w:val=""/>
      <w:lvlJc w:val="left"/>
      <w:pPr>
        <w:tabs>
          <w:tab w:val="num" w:pos="720"/>
        </w:tabs>
        <w:ind w:left="720" w:hanging="360"/>
      </w:pPr>
      <w:rPr>
        <w:rFonts w:ascii="Wingdings" w:hAnsi="Wingdings" w:hint="default"/>
      </w:rPr>
    </w:lvl>
    <w:lvl w:ilvl="1" w:tplc="AB8E0192" w:tentative="1">
      <w:start w:val="1"/>
      <w:numFmt w:val="bullet"/>
      <w:lvlText w:val=""/>
      <w:lvlJc w:val="left"/>
      <w:pPr>
        <w:tabs>
          <w:tab w:val="num" w:pos="1440"/>
        </w:tabs>
        <w:ind w:left="1440" w:hanging="360"/>
      </w:pPr>
      <w:rPr>
        <w:rFonts w:ascii="Wingdings" w:hAnsi="Wingdings" w:hint="default"/>
      </w:rPr>
    </w:lvl>
    <w:lvl w:ilvl="2" w:tplc="8CEA5534" w:tentative="1">
      <w:start w:val="1"/>
      <w:numFmt w:val="bullet"/>
      <w:lvlText w:val=""/>
      <w:lvlJc w:val="left"/>
      <w:pPr>
        <w:tabs>
          <w:tab w:val="num" w:pos="2160"/>
        </w:tabs>
        <w:ind w:left="2160" w:hanging="360"/>
      </w:pPr>
      <w:rPr>
        <w:rFonts w:ascii="Wingdings" w:hAnsi="Wingdings" w:hint="default"/>
      </w:rPr>
    </w:lvl>
    <w:lvl w:ilvl="3" w:tplc="2392DF6E" w:tentative="1">
      <w:start w:val="1"/>
      <w:numFmt w:val="bullet"/>
      <w:lvlText w:val=""/>
      <w:lvlJc w:val="left"/>
      <w:pPr>
        <w:tabs>
          <w:tab w:val="num" w:pos="2880"/>
        </w:tabs>
        <w:ind w:left="2880" w:hanging="360"/>
      </w:pPr>
      <w:rPr>
        <w:rFonts w:ascii="Wingdings" w:hAnsi="Wingdings" w:hint="default"/>
      </w:rPr>
    </w:lvl>
    <w:lvl w:ilvl="4" w:tplc="1C2E8D0A" w:tentative="1">
      <w:start w:val="1"/>
      <w:numFmt w:val="bullet"/>
      <w:lvlText w:val=""/>
      <w:lvlJc w:val="left"/>
      <w:pPr>
        <w:tabs>
          <w:tab w:val="num" w:pos="3600"/>
        </w:tabs>
        <w:ind w:left="3600" w:hanging="360"/>
      </w:pPr>
      <w:rPr>
        <w:rFonts w:ascii="Wingdings" w:hAnsi="Wingdings" w:hint="default"/>
      </w:rPr>
    </w:lvl>
    <w:lvl w:ilvl="5" w:tplc="617C596E" w:tentative="1">
      <w:start w:val="1"/>
      <w:numFmt w:val="bullet"/>
      <w:lvlText w:val=""/>
      <w:lvlJc w:val="left"/>
      <w:pPr>
        <w:tabs>
          <w:tab w:val="num" w:pos="4320"/>
        </w:tabs>
        <w:ind w:left="4320" w:hanging="360"/>
      </w:pPr>
      <w:rPr>
        <w:rFonts w:ascii="Wingdings" w:hAnsi="Wingdings" w:hint="default"/>
      </w:rPr>
    </w:lvl>
    <w:lvl w:ilvl="6" w:tplc="530661E0" w:tentative="1">
      <w:start w:val="1"/>
      <w:numFmt w:val="bullet"/>
      <w:lvlText w:val=""/>
      <w:lvlJc w:val="left"/>
      <w:pPr>
        <w:tabs>
          <w:tab w:val="num" w:pos="5040"/>
        </w:tabs>
        <w:ind w:left="5040" w:hanging="360"/>
      </w:pPr>
      <w:rPr>
        <w:rFonts w:ascii="Wingdings" w:hAnsi="Wingdings" w:hint="default"/>
      </w:rPr>
    </w:lvl>
    <w:lvl w:ilvl="7" w:tplc="26C8171C" w:tentative="1">
      <w:start w:val="1"/>
      <w:numFmt w:val="bullet"/>
      <w:lvlText w:val=""/>
      <w:lvlJc w:val="left"/>
      <w:pPr>
        <w:tabs>
          <w:tab w:val="num" w:pos="5760"/>
        </w:tabs>
        <w:ind w:left="5760" w:hanging="360"/>
      </w:pPr>
      <w:rPr>
        <w:rFonts w:ascii="Wingdings" w:hAnsi="Wingdings" w:hint="default"/>
      </w:rPr>
    </w:lvl>
    <w:lvl w:ilvl="8" w:tplc="DA407750"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5016819"/>
    <w:multiLevelType w:val="hybridMultilevel"/>
    <w:tmpl w:val="ACF4A33C"/>
    <w:lvl w:ilvl="0" w:tplc="A2E4A158">
      <w:start w:val="1"/>
      <w:numFmt w:val="bullet"/>
      <w:lvlText w:val=""/>
      <w:lvlJc w:val="left"/>
      <w:pPr>
        <w:tabs>
          <w:tab w:val="num" w:pos="720"/>
        </w:tabs>
        <w:ind w:left="720" w:hanging="360"/>
      </w:pPr>
      <w:rPr>
        <w:rFonts w:ascii="Wingdings" w:hAnsi="Wingdings" w:hint="default"/>
      </w:rPr>
    </w:lvl>
    <w:lvl w:ilvl="1" w:tplc="544410B0">
      <w:numFmt w:val="bullet"/>
      <w:lvlText w:val=""/>
      <w:lvlJc w:val="left"/>
      <w:pPr>
        <w:tabs>
          <w:tab w:val="num" w:pos="1440"/>
        </w:tabs>
        <w:ind w:left="1440" w:hanging="360"/>
      </w:pPr>
      <w:rPr>
        <w:rFonts w:ascii="Wingdings" w:hAnsi="Wingdings" w:hint="default"/>
      </w:rPr>
    </w:lvl>
    <w:lvl w:ilvl="2" w:tplc="AE1CE290" w:tentative="1">
      <w:start w:val="1"/>
      <w:numFmt w:val="bullet"/>
      <w:lvlText w:val=""/>
      <w:lvlJc w:val="left"/>
      <w:pPr>
        <w:tabs>
          <w:tab w:val="num" w:pos="2160"/>
        </w:tabs>
        <w:ind w:left="2160" w:hanging="360"/>
      </w:pPr>
      <w:rPr>
        <w:rFonts w:ascii="Wingdings" w:hAnsi="Wingdings" w:hint="default"/>
      </w:rPr>
    </w:lvl>
    <w:lvl w:ilvl="3" w:tplc="6298D878" w:tentative="1">
      <w:start w:val="1"/>
      <w:numFmt w:val="bullet"/>
      <w:lvlText w:val=""/>
      <w:lvlJc w:val="left"/>
      <w:pPr>
        <w:tabs>
          <w:tab w:val="num" w:pos="2880"/>
        </w:tabs>
        <w:ind w:left="2880" w:hanging="360"/>
      </w:pPr>
      <w:rPr>
        <w:rFonts w:ascii="Wingdings" w:hAnsi="Wingdings" w:hint="default"/>
      </w:rPr>
    </w:lvl>
    <w:lvl w:ilvl="4" w:tplc="077A50A0" w:tentative="1">
      <w:start w:val="1"/>
      <w:numFmt w:val="bullet"/>
      <w:lvlText w:val=""/>
      <w:lvlJc w:val="left"/>
      <w:pPr>
        <w:tabs>
          <w:tab w:val="num" w:pos="3600"/>
        </w:tabs>
        <w:ind w:left="3600" w:hanging="360"/>
      </w:pPr>
      <w:rPr>
        <w:rFonts w:ascii="Wingdings" w:hAnsi="Wingdings" w:hint="default"/>
      </w:rPr>
    </w:lvl>
    <w:lvl w:ilvl="5" w:tplc="A31A85BC" w:tentative="1">
      <w:start w:val="1"/>
      <w:numFmt w:val="bullet"/>
      <w:lvlText w:val=""/>
      <w:lvlJc w:val="left"/>
      <w:pPr>
        <w:tabs>
          <w:tab w:val="num" w:pos="4320"/>
        </w:tabs>
        <w:ind w:left="4320" w:hanging="360"/>
      </w:pPr>
      <w:rPr>
        <w:rFonts w:ascii="Wingdings" w:hAnsi="Wingdings" w:hint="default"/>
      </w:rPr>
    </w:lvl>
    <w:lvl w:ilvl="6" w:tplc="F7A4D98C" w:tentative="1">
      <w:start w:val="1"/>
      <w:numFmt w:val="bullet"/>
      <w:lvlText w:val=""/>
      <w:lvlJc w:val="left"/>
      <w:pPr>
        <w:tabs>
          <w:tab w:val="num" w:pos="5040"/>
        </w:tabs>
        <w:ind w:left="5040" w:hanging="360"/>
      </w:pPr>
      <w:rPr>
        <w:rFonts w:ascii="Wingdings" w:hAnsi="Wingdings" w:hint="default"/>
      </w:rPr>
    </w:lvl>
    <w:lvl w:ilvl="7" w:tplc="79C4D89E" w:tentative="1">
      <w:start w:val="1"/>
      <w:numFmt w:val="bullet"/>
      <w:lvlText w:val=""/>
      <w:lvlJc w:val="left"/>
      <w:pPr>
        <w:tabs>
          <w:tab w:val="num" w:pos="5760"/>
        </w:tabs>
        <w:ind w:left="5760" w:hanging="360"/>
      </w:pPr>
      <w:rPr>
        <w:rFonts w:ascii="Wingdings" w:hAnsi="Wingdings" w:hint="default"/>
      </w:rPr>
    </w:lvl>
    <w:lvl w:ilvl="8" w:tplc="C8A620A2"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4EFF4D03"/>
    <w:multiLevelType w:val="hybridMultilevel"/>
    <w:tmpl w:val="8CB2F7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5D2CC8"/>
    <w:multiLevelType w:val="hybridMultilevel"/>
    <w:tmpl w:val="4274D04E"/>
    <w:lvl w:ilvl="0" w:tplc="E01E9F5E">
      <w:start w:val="1"/>
      <w:numFmt w:val="bullet"/>
      <w:lvlText w:val=""/>
      <w:lvlJc w:val="left"/>
      <w:pPr>
        <w:tabs>
          <w:tab w:val="num" w:pos="720"/>
        </w:tabs>
        <w:ind w:left="720" w:hanging="360"/>
      </w:pPr>
      <w:rPr>
        <w:rFonts w:ascii="Wingdings" w:hAnsi="Wingdings" w:hint="default"/>
      </w:rPr>
    </w:lvl>
    <w:lvl w:ilvl="1" w:tplc="59044912" w:tentative="1">
      <w:start w:val="1"/>
      <w:numFmt w:val="bullet"/>
      <w:lvlText w:val=""/>
      <w:lvlJc w:val="left"/>
      <w:pPr>
        <w:tabs>
          <w:tab w:val="num" w:pos="1440"/>
        </w:tabs>
        <w:ind w:left="1440" w:hanging="360"/>
      </w:pPr>
      <w:rPr>
        <w:rFonts w:ascii="Wingdings" w:hAnsi="Wingdings" w:hint="default"/>
      </w:rPr>
    </w:lvl>
    <w:lvl w:ilvl="2" w:tplc="8FAC2300" w:tentative="1">
      <w:start w:val="1"/>
      <w:numFmt w:val="bullet"/>
      <w:lvlText w:val=""/>
      <w:lvlJc w:val="left"/>
      <w:pPr>
        <w:tabs>
          <w:tab w:val="num" w:pos="2160"/>
        </w:tabs>
        <w:ind w:left="2160" w:hanging="360"/>
      </w:pPr>
      <w:rPr>
        <w:rFonts w:ascii="Wingdings" w:hAnsi="Wingdings" w:hint="default"/>
      </w:rPr>
    </w:lvl>
    <w:lvl w:ilvl="3" w:tplc="01DEEA94" w:tentative="1">
      <w:start w:val="1"/>
      <w:numFmt w:val="bullet"/>
      <w:lvlText w:val=""/>
      <w:lvlJc w:val="left"/>
      <w:pPr>
        <w:tabs>
          <w:tab w:val="num" w:pos="2880"/>
        </w:tabs>
        <w:ind w:left="2880" w:hanging="360"/>
      </w:pPr>
      <w:rPr>
        <w:rFonts w:ascii="Wingdings" w:hAnsi="Wingdings" w:hint="default"/>
      </w:rPr>
    </w:lvl>
    <w:lvl w:ilvl="4" w:tplc="D8745DD6" w:tentative="1">
      <w:start w:val="1"/>
      <w:numFmt w:val="bullet"/>
      <w:lvlText w:val=""/>
      <w:lvlJc w:val="left"/>
      <w:pPr>
        <w:tabs>
          <w:tab w:val="num" w:pos="3600"/>
        </w:tabs>
        <w:ind w:left="3600" w:hanging="360"/>
      </w:pPr>
      <w:rPr>
        <w:rFonts w:ascii="Wingdings" w:hAnsi="Wingdings" w:hint="default"/>
      </w:rPr>
    </w:lvl>
    <w:lvl w:ilvl="5" w:tplc="3662DE76" w:tentative="1">
      <w:start w:val="1"/>
      <w:numFmt w:val="bullet"/>
      <w:lvlText w:val=""/>
      <w:lvlJc w:val="left"/>
      <w:pPr>
        <w:tabs>
          <w:tab w:val="num" w:pos="4320"/>
        </w:tabs>
        <w:ind w:left="4320" w:hanging="360"/>
      </w:pPr>
      <w:rPr>
        <w:rFonts w:ascii="Wingdings" w:hAnsi="Wingdings" w:hint="default"/>
      </w:rPr>
    </w:lvl>
    <w:lvl w:ilvl="6" w:tplc="0A98EA70" w:tentative="1">
      <w:start w:val="1"/>
      <w:numFmt w:val="bullet"/>
      <w:lvlText w:val=""/>
      <w:lvlJc w:val="left"/>
      <w:pPr>
        <w:tabs>
          <w:tab w:val="num" w:pos="5040"/>
        </w:tabs>
        <w:ind w:left="5040" w:hanging="360"/>
      </w:pPr>
      <w:rPr>
        <w:rFonts w:ascii="Wingdings" w:hAnsi="Wingdings" w:hint="default"/>
      </w:rPr>
    </w:lvl>
    <w:lvl w:ilvl="7" w:tplc="659446C6" w:tentative="1">
      <w:start w:val="1"/>
      <w:numFmt w:val="bullet"/>
      <w:lvlText w:val=""/>
      <w:lvlJc w:val="left"/>
      <w:pPr>
        <w:tabs>
          <w:tab w:val="num" w:pos="5760"/>
        </w:tabs>
        <w:ind w:left="5760" w:hanging="360"/>
      </w:pPr>
      <w:rPr>
        <w:rFonts w:ascii="Wingdings" w:hAnsi="Wingdings" w:hint="default"/>
      </w:rPr>
    </w:lvl>
    <w:lvl w:ilvl="8" w:tplc="8D5ED7B6"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CB43665"/>
    <w:multiLevelType w:val="hybridMultilevel"/>
    <w:tmpl w:val="73AE7AD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AE21C85"/>
    <w:multiLevelType w:val="hybridMultilevel"/>
    <w:tmpl w:val="1DC0994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D7A2D57"/>
    <w:multiLevelType w:val="hybridMultilevel"/>
    <w:tmpl w:val="43BCD9B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F793D63"/>
    <w:multiLevelType w:val="hybridMultilevel"/>
    <w:tmpl w:val="4A505C56"/>
    <w:lvl w:ilvl="0" w:tplc="EA1818F2">
      <w:start w:val="93"/>
      <w:numFmt w:val="bullet"/>
      <w:lvlText w:val="-"/>
      <w:lvlJc w:val="left"/>
      <w:pPr>
        <w:ind w:left="360" w:hanging="360"/>
      </w:pPr>
      <w:rPr>
        <w:rFonts w:ascii="Times New Roman" w:eastAsia="Gulim"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718F4DAD"/>
    <w:multiLevelType w:val="hybridMultilevel"/>
    <w:tmpl w:val="3E60765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694988422">
    <w:abstractNumId w:val="10"/>
  </w:num>
  <w:num w:numId="2" w16cid:durableId="276178333">
    <w:abstractNumId w:val="0"/>
  </w:num>
  <w:num w:numId="3" w16cid:durableId="741606055">
    <w:abstractNumId w:val="2"/>
  </w:num>
  <w:num w:numId="4" w16cid:durableId="1935287387">
    <w:abstractNumId w:val="16"/>
  </w:num>
  <w:num w:numId="5" w16cid:durableId="1753619575">
    <w:abstractNumId w:val="21"/>
  </w:num>
  <w:num w:numId="6" w16cid:durableId="528227147">
    <w:abstractNumId w:val="6"/>
  </w:num>
  <w:num w:numId="7" w16cid:durableId="1151141409">
    <w:abstractNumId w:val="23"/>
  </w:num>
  <w:num w:numId="8" w16cid:durableId="1326208731">
    <w:abstractNumId w:val="20"/>
  </w:num>
  <w:num w:numId="9" w16cid:durableId="2096242991">
    <w:abstractNumId w:val="17"/>
  </w:num>
  <w:num w:numId="10" w16cid:durableId="964656557">
    <w:abstractNumId w:val="22"/>
  </w:num>
  <w:num w:numId="11" w16cid:durableId="724842134">
    <w:abstractNumId w:val="5"/>
  </w:num>
  <w:num w:numId="12" w16cid:durableId="1263489318">
    <w:abstractNumId w:val="28"/>
  </w:num>
  <w:num w:numId="13" w16cid:durableId="1656177574">
    <w:abstractNumId w:val="4"/>
  </w:num>
  <w:num w:numId="14" w16cid:durableId="1351568597">
    <w:abstractNumId w:val="1"/>
  </w:num>
  <w:num w:numId="15" w16cid:durableId="197086569">
    <w:abstractNumId w:val="7"/>
  </w:num>
  <w:num w:numId="16" w16cid:durableId="1700426356">
    <w:abstractNumId w:val="8"/>
  </w:num>
  <w:num w:numId="17" w16cid:durableId="517815193">
    <w:abstractNumId w:val="9"/>
  </w:num>
  <w:num w:numId="18" w16cid:durableId="1275752242">
    <w:abstractNumId w:val="19"/>
  </w:num>
  <w:num w:numId="19" w16cid:durableId="1417093260">
    <w:abstractNumId w:val="15"/>
  </w:num>
  <w:num w:numId="20" w16cid:durableId="925773427">
    <w:abstractNumId w:val="26"/>
  </w:num>
  <w:num w:numId="21" w16cid:durableId="306326423">
    <w:abstractNumId w:val="3"/>
  </w:num>
  <w:num w:numId="22" w16cid:durableId="1262372539">
    <w:abstractNumId w:val="14"/>
  </w:num>
  <w:num w:numId="23" w16cid:durableId="634524535">
    <w:abstractNumId w:val="13"/>
  </w:num>
  <w:num w:numId="24" w16cid:durableId="1509710620">
    <w:abstractNumId w:val="25"/>
  </w:num>
  <w:num w:numId="25" w16cid:durableId="475488186">
    <w:abstractNumId w:val="24"/>
  </w:num>
  <w:num w:numId="26" w16cid:durableId="577984225">
    <w:abstractNumId w:val="18"/>
  </w:num>
  <w:num w:numId="27" w16cid:durableId="236524678">
    <w:abstractNumId w:val="27"/>
  </w:num>
  <w:num w:numId="28" w16cid:durableId="1915163336">
    <w:abstractNumId w:val="11"/>
  </w:num>
  <w:num w:numId="29" w16cid:durableId="118058583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7CEF"/>
    <w:rsid w:val="00002BE6"/>
    <w:rsid w:val="00004ACF"/>
    <w:rsid w:val="00042F87"/>
    <w:rsid w:val="000522DE"/>
    <w:rsid w:val="00071946"/>
    <w:rsid w:val="0007385C"/>
    <w:rsid w:val="00097DDE"/>
    <w:rsid w:val="000E1A1B"/>
    <w:rsid w:val="00110C08"/>
    <w:rsid w:val="00125EDD"/>
    <w:rsid w:val="00127E88"/>
    <w:rsid w:val="00146ED2"/>
    <w:rsid w:val="00154124"/>
    <w:rsid w:val="001663D5"/>
    <w:rsid w:val="0017600B"/>
    <w:rsid w:val="001C19F4"/>
    <w:rsid w:val="001F7C18"/>
    <w:rsid w:val="0020337F"/>
    <w:rsid w:val="00205B4B"/>
    <w:rsid w:val="00214068"/>
    <w:rsid w:val="00226BAA"/>
    <w:rsid w:val="00227A45"/>
    <w:rsid w:val="002415E8"/>
    <w:rsid w:val="00253E95"/>
    <w:rsid w:val="002559EB"/>
    <w:rsid w:val="00271968"/>
    <w:rsid w:val="00275C28"/>
    <w:rsid w:val="002904E7"/>
    <w:rsid w:val="002A0877"/>
    <w:rsid w:val="002A48E5"/>
    <w:rsid w:val="002B37C9"/>
    <w:rsid w:val="002E379C"/>
    <w:rsid w:val="002E68AC"/>
    <w:rsid w:val="002E7C21"/>
    <w:rsid w:val="002F3C21"/>
    <w:rsid w:val="00301325"/>
    <w:rsid w:val="00302B97"/>
    <w:rsid w:val="0030660F"/>
    <w:rsid w:val="00323D8C"/>
    <w:rsid w:val="00372ECA"/>
    <w:rsid w:val="0039127D"/>
    <w:rsid w:val="003A141C"/>
    <w:rsid w:val="003A66A2"/>
    <w:rsid w:val="003B0C33"/>
    <w:rsid w:val="003B1FFF"/>
    <w:rsid w:val="003B2015"/>
    <w:rsid w:val="003C7439"/>
    <w:rsid w:val="00401DF9"/>
    <w:rsid w:val="00421E71"/>
    <w:rsid w:val="00422733"/>
    <w:rsid w:val="004563FB"/>
    <w:rsid w:val="00460441"/>
    <w:rsid w:val="004945D2"/>
    <w:rsid w:val="004A56D0"/>
    <w:rsid w:val="004C1401"/>
    <w:rsid w:val="004D0585"/>
    <w:rsid w:val="00511429"/>
    <w:rsid w:val="00516597"/>
    <w:rsid w:val="00516DAF"/>
    <w:rsid w:val="00523634"/>
    <w:rsid w:val="0052648A"/>
    <w:rsid w:val="00540B8E"/>
    <w:rsid w:val="00543697"/>
    <w:rsid w:val="00543C13"/>
    <w:rsid w:val="00556880"/>
    <w:rsid w:val="00582C3B"/>
    <w:rsid w:val="00586E75"/>
    <w:rsid w:val="00593642"/>
    <w:rsid w:val="005C6CB9"/>
    <w:rsid w:val="005D66C2"/>
    <w:rsid w:val="005F730B"/>
    <w:rsid w:val="00633543"/>
    <w:rsid w:val="0064631E"/>
    <w:rsid w:val="00664464"/>
    <w:rsid w:val="00667B84"/>
    <w:rsid w:val="006738CE"/>
    <w:rsid w:val="006818F8"/>
    <w:rsid w:val="00690ED5"/>
    <w:rsid w:val="00692032"/>
    <w:rsid w:val="006A7447"/>
    <w:rsid w:val="006B0E0F"/>
    <w:rsid w:val="006B2638"/>
    <w:rsid w:val="007018D8"/>
    <w:rsid w:val="00705014"/>
    <w:rsid w:val="0070632C"/>
    <w:rsid w:val="0072106E"/>
    <w:rsid w:val="00752961"/>
    <w:rsid w:val="00753211"/>
    <w:rsid w:val="007621D1"/>
    <w:rsid w:val="00771053"/>
    <w:rsid w:val="00773780"/>
    <w:rsid w:val="007E3189"/>
    <w:rsid w:val="007E49C0"/>
    <w:rsid w:val="007F13E3"/>
    <w:rsid w:val="00801478"/>
    <w:rsid w:val="00816D3E"/>
    <w:rsid w:val="00821175"/>
    <w:rsid w:val="0082235C"/>
    <w:rsid w:val="00825F5E"/>
    <w:rsid w:val="00890214"/>
    <w:rsid w:val="0089771A"/>
    <w:rsid w:val="008B00FC"/>
    <w:rsid w:val="008D6DE6"/>
    <w:rsid w:val="008F1778"/>
    <w:rsid w:val="009015C8"/>
    <w:rsid w:val="00904E4C"/>
    <w:rsid w:val="009169F8"/>
    <w:rsid w:val="00925A3A"/>
    <w:rsid w:val="0093198E"/>
    <w:rsid w:val="00946833"/>
    <w:rsid w:val="009534D5"/>
    <w:rsid w:val="009C497B"/>
    <w:rsid w:val="009E5680"/>
    <w:rsid w:val="009F0F3F"/>
    <w:rsid w:val="009F1412"/>
    <w:rsid w:val="00A22A4B"/>
    <w:rsid w:val="00A25A5D"/>
    <w:rsid w:val="00A333A3"/>
    <w:rsid w:val="00A37CEF"/>
    <w:rsid w:val="00A5423E"/>
    <w:rsid w:val="00A7799D"/>
    <w:rsid w:val="00A96DB3"/>
    <w:rsid w:val="00AA6CCC"/>
    <w:rsid w:val="00AC7ACA"/>
    <w:rsid w:val="00AD546F"/>
    <w:rsid w:val="00AD55E4"/>
    <w:rsid w:val="00AF207B"/>
    <w:rsid w:val="00AF2ADB"/>
    <w:rsid w:val="00AF54AA"/>
    <w:rsid w:val="00AF6269"/>
    <w:rsid w:val="00B35350"/>
    <w:rsid w:val="00B42B77"/>
    <w:rsid w:val="00B4571C"/>
    <w:rsid w:val="00B54521"/>
    <w:rsid w:val="00B6421A"/>
    <w:rsid w:val="00B671A2"/>
    <w:rsid w:val="00B8218A"/>
    <w:rsid w:val="00BC26B2"/>
    <w:rsid w:val="00BF05C4"/>
    <w:rsid w:val="00C476F7"/>
    <w:rsid w:val="00CC3ED4"/>
    <w:rsid w:val="00CC5B9A"/>
    <w:rsid w:val="00CE7110"/>
    <w:rsid w:val="00CF325A"/>
    <w:rsid w:val="00CF3E04"/>
    <w:rsid w:val="00CF75D3"/>
    <w:rsid w:val="00D25E76"/>
    <w:rsid w:val="00D3736F"/>
    <w:rsid w:val="00D60509"/>
    <w:rsid w:val="00DA31C3"/>
    <w:rsid w:val="00DC004D"/>
    <w:rsid w:val="00E02445"/>
    <w:rsid w:val="00E0451E"/>
    <w:rsid w:val="00E210C6"/>
    <w:rsid w:val="00E242F2"/>
    <w:rsid w:val="00E307AE"/>
    <w:rsid w:val="00E4434F"/>
    <w:rsid w:val="00E51887"/>
    <w:rsid w:val="00E751F4"/>
    <w:rsid w:val="00E76E43"/>
    <w:rsid w:val="00E8553E"/>
    <w:rsid w:val="00E97104"/>
    <w:rsid w:val="00EA3C4E"/>
    <w:rsid w:val="00EB7153"/>
    <w:rsid w:val="00ED7681"/>
    <w:rsid w:val="00EE146F"/>
    <w:rsid w:val="00EF442F"/>
    <w:rsid w:val="00EF49CD"/>
    <w:rsid w:val="00F0171B"/>
    <w:rsid w:val="00F0613B"/>
    <w:rsid w:val="00F12745"/>
    <w:rsid w:val="00F44EF7"/>
    <w:rsid w:val="00F5459B"/>
    <w:rsid w:val="00F965A9"/>
    <w:rsid w:val="00FC7347"/>
    <w:rsid w:val="00FE66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D6E210"/>
  <w15:chartTrackingRefBased/>
  <w15:docId w15:val="{592D8395-509E-4F6B-91B0-F75564663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nhideWhenUsed="1" w:qFormat="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7CEF"/>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style>
  <w:style w:type="paragraph" w:styleId="Heading1">
    <w:name w:val="heading 1"/>
    <w:next w:val="Normal"/>
    <w:link w:val="Heading1Char1"/>
    <w:qFormat/>
    <w:rsid w:val="00A37CEF"/>
    <w:pPr>
      <w:keepNext/>
      <w:keepLines/>
      <w:numPr>
        <w:numId w:val="3"/>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kern w:val="0"/>
      <w:sz w:val="36"/>
      <w:szCs w:val="20"/>
      <w:lang w:val="en-GB"/>
      <w14:ligatures w14:val="none"/>
    </w:rPr>
  </w:style>
  <w:style w:type="paragraph" w:styleId="Heading2">
    <w:name w:val="heading 2"/>
    <w:basedOn w:val="Heading1"/>
    <w:next w:val="Normal"/>
    <w:link w:val="Heading2Char"/>
    <w:qFormat/>
    <w:rsid w:val="00A37CEF"/>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37CEF"/>
    <w:pPr>
      <w:numPr>
        <w:ilvl w:val="2"/>
      </w:numPr>
      <w:spacing w:before="120"/>
      <w:outlineLvl w:val="2"/>
    </w:pPr>
    <w:rPr>
      <w:sz w:val="28"/>
    </w:rPr>
  </w:style>
  <w:style w:type="paragraph" w:styleId="Heading4">
    <w:name w:val="heading 4"/>
    <w:aliases w:val="h4"/>
    <w:basedOn w:val="Heading3"/>
    <w:next w:val="Normal"/>
    <w:link w:val="Heading4Char"/>
    <w:qFormat/>
    <w:rsid w:val="00A37CEF"/>
    <w:pPr>
      <w:numPr>
        <w:ilvl w:val="3"/>
      </w:numPr>
      <w:outlineLvl w:val="3"/>
    </w:pPr>
    <w:rPr>
      <w:sz w:val="24"/>
    </w:rPr>
  </w:style>
  <w:style w:type="paragraph" w:styleId="Heading5">
    <w:name w:val="heading 5"/>
    <w:basedOn w:val="Heading4"/>
    <w:next w:val="Normal"/>
    <w:link w:val="Heading5Char"/>
    <w:qFormat/>
    <w:rsid w:val="00A37CEF"/>
    <w:pPr>
      <w:numPr>
        <w:ilvl w:val="4"/>
      </w:numPr>
      <w:outlineLvl w:val="4"/>
    </w:pPr>
    <w:rPr>
      <w:sz w:val="22"/>
    </w:rPr>
  </w:style>
  <w:style w:type="paragraph" w:styleId="Heading6">
    <w:name w:val="heading 6"/>
    <w:basedOn w:val="H6"/>
    <w:next w:val="Normal"/>
    <w:link w:val="Heading6Char"/>
    <w:qFormat/>
    <w:rsid w:val="00A37CEF"/>
    <w:pPr>
      <w:numPr>
        <w:ilvl w:val="5"/>
      </w:numPr>
      <w:outlineLvl w:val="5"/>
    </w:pPr>
  </w:style>
  <w:style w:type="paragraph" w:styleId="Heading7">
    <w:name w:val="heading 7"/>
    <w:basedOn w:val="H6"/>
    <w:next w:val="Normal"/>
    <w:link w:val="Heading7Char"/>
    <w:qFormat/>
    <w:rsid w:val="00A37CEF"/>
    <w:pPr>
      <w:numPr>
        <w:ilvl w:val="6"/>
      </w:numPr>
      <w:outlineLvl w:val="6"/>
    </w:pPr>
  </w:style>
  <w:style w:type="paragraph" w:styleId="Heading8">
    <w:name w:val="heading 8"/>
    <w:basedOn w:val="Heading1"/>
    <w:next w:val="Normal"/>
    <w:link w:val="Heading8Char"/>
    <w:qFormat/>
    <w:rsid w:val="00A37CEF"/>
    <w:pPr>
      <w:numPr>
        <w:ilvl w:val="7"/>
      </w:numPr>
      <w:outlineLvl w:val="7"/>
    </w:pPr>
  </w:style>
  <w:style w:type="paragraph" w:styleId="Heading9">
    <w:name w:val="heading 9"/>
    <w:basedOn w:val="Heading8"/>
    <w:next w:val="Normal"/>
    <w:link w:val="Heading9Char"/>
    <w:qFormat/>
    <w:rsid w:val="00A37CE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A37CEF"/>
    <w:rPr>
      <w:rFonts w:asciiTheme="majorHAnsi" w:eastAsiaTheme="majorEastAsia" w:hAnsiTheme="majorHAnsi" w:cstheme="majorBidi"/>
      <w:color w:val="2F5496" w:themeColor="accent1" w:themeShade="BF"/>
      <w:kern w:val="0"/>
      <w:sz w:val="32"/>
      <w:szCs w:val="32"/>
      <w14:ligatures w14:val="none"/>
    </w:rPr>
  </w:style>
  <w:style w:type="character" w:customStyle="1" w:styleId="Heading2Char">
    <w:name w:val="Heading 2 Char"/>
    <w:basedOn w:val="DefaultParagraphFont"/>
    <w:link w:val="Heading2"/>
    <w:rsid w:val="00A37CEF"/>
    <w:rPr>
      <w:rFonts w:ascii="Arial" w:eastAsia="SimSun" w:hAnsi="Arial" w:cs="Times New Roman"/>
      <w:kern w:val="0"/>
      <w:sz w:val="32"/>
      <w:szCs w:val="20"/>
      <w:lang w:val="en-GB"/>
      <w14:ligatures w14:val="none"/>
    </w:rPr>
  </w:style>
  <w:style w:type="character" w:customStyle="1" w:styleId="Heading3Char">
    <w:name w:val="Heading 3 Char"/>
    <w:basedOn w:val="DefaultParagraphFont"/>
    <w:link w:val="Heading3"/>
    <w:rsid w:val="00A37CEF"/>
    <w:rPr>
      <w:rFonts w:ascii="Arial" w:eastAsia="SimSun" w:hAnsi="Arial" w:cs="Times New Roman"/>
      <w:kern w:val="0"/>
      <w:sz w:val="28"/>
      <w:szCs w:val="20"/>
      <w:lang w:val="en-GB"/>
      <w14:ligatures w14:val="none"/>
    </w:rPr>
  </w:style>
  <w:style w:type="character" w:customStyle="1" w:styleId="Heading4Char">
    <w:name w:val="Heading 4 Char"/>
    <w:aliases w:val="h4 Char"/>
    <w:basedOn w:val="DefaultParagraphFont"/>
    <w:link w:val="Heading4"/>
    <w:rsid w:val="00A37CEF"/>
    <w:rPr>
      <w:rFonts w:ascii="Arial" w:eastAsia="SimSun" w:hAnsi="Arial" w:cs="Times New Roman"/>
      <w:kern w:val="0"/>
      <w:sz w:val="24"/>
      <w:szCs w:val="20"/>
      <w:lang w:val="en-GB"/>
      <w14:ligatures w14:val="none"/>
    </w:rPr>
  </w:style>
  <w:style w:type="character" w:customStyle="1" w:styleId="Heading5Char">
    <w:name w:val="Heading 5 Char"/>
    <w:basedOn w:val="DefaultParagraphFont"/>
    <w:link w:val="Heading5"/>
    <w:rsid w:val="00A37CEF"/>
    <w:rPr>
      <w:rFonts w:ascii="Arial" w:eastAsia="SimSun" w:hAnsi="Arial" w:cs="Times New Roman"/>
      <w:kern w:val="0"/>
      <w:szCs w:val="20"/>
      <w:lang w:val="en-GB"/>
      <w14:ligatures w14:val="none"/>
    </w:rPr>
  </w:style>
  <w:style w:type="character" w:customStyle="1" w:styleId="Heading6Char">
    <w:name w:val="Heading 6 Char"/>
    <w:basedOn w:val="DefaultParagraphFont"/>
    <w:link w:val="Heading6"/>
    <w:rsid w:val="00A37CEF"/>
    <w:rPr>
      <w:rFonts w:ascii="Arial" w:eastAsia="SimSun" w:hAnsi="Arial" w:cs="Times New Roman"/>
      <w:kern w:val="0"/>
      <w:sz w:val="20"/>
      <w:szCs w:val="20"/>
      <w:lang w:val="en-GB"/>
      <w14:ligatures w14:val="none"/>
    </w:rPr>
  </w:style>
  <w:style w:type="character" w:customStyle="1" w:styleId="Heading7Char">
    <w:name w:val="Heading 7 Char"/>
    <w:basedOn w:val="DefaultParagraphFont"/>
    <w:link w:val="Heading7"/>
    <w:rsid w:val="00A37CEF"/>
    <w:rPr>
      <w:rFonts w:ascii="Arial" w:eastAsia="SimSun" w:hAnsi="Arial" w:cs="Times New Roman"/>
      <w:kern w:val="0"/>
      <w:sz w:val="20"/>
      <w:szCs w:val="20"/>
      <w:lang w:val="en-GB"/>
      <w14:ligatures w14:val="none"/>
    </w:rPr>
  </w:style>
  <w:style w:type="character" w:customStyle="1" w:styleId="Heading8Char">
    <w:name w:val="Heading 8 Char"/>
    <w:basedOn w:val="DefaultParagraphFont"/>
    <w:link w:val="Heading8"/>
    <w:rsid w:val="00A37CEF"/>
    <w:rPr>
      <w:rFonts w:ascii="Arial" w:eastAsia="SimSun" w:hAnsi="Arial" w:cs="Times New Roman"/>
      <w:kern w:val="0"/>
      <w:sz w:val="36"/>
      <w:szCs w:val="20"/>
      <w:lang w:val="en-GB"/>
      <w14:ligatures w14:val="none"/>
    </w:rPr>
  </w:style>
  <w:style w:type="character" w:customStyle="1" w:styleId="Heading9Char">
    <w:name w:val="Heading 9 Char"/>
    <w:basedOn w:val="DefaultParagraphFont"/>
    <w:link w:val="Heading9"/>
    <w:rsid w:val="00A37CEF"/>
    <w:rPr>
      <w:rFonts w:ascii="Arial" w:eastAsia="SimSun" w:hAnsi="Arial" w:cs="Times New Roman"/>
      <w:kern w:val="0"/>
      <w:sz w:val="36"/>
      <w:szCs w:val="20"/>
      <w:lang w:val="en-GB"/>
      <w14:ligatures w14:val="none"/>
    </w:rPr>
  </w:style>
  <w:style w:type="paragraph" w:styleId="TOC8">
    <w:name w:val="toc 8"/>
    <w:basedOn w:val="TOC1"/>
    <w:semiHidden/>
    <w:rsid w:val="00A37CEF"/>
    <w:pPr>
      <w:spacing w:before="180"/>
      <w:ind w:left="2693" w:hanging="2693"/>
    </w:pPr>
    <w:rPr>
      <w:b/>
    </w:rPr>
  </w:style>
  <w:style w:type="paragraph" w:styleId="TOC1">
    <w:name w:val="toc 1"/>
    <w:semiHidden/>
    <w:rsid w:val="00A37CEF"/>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kern w:val="0"/>
      <w:szCs w:val="20"/>
      <w14:ligatures w14:val="none"/>
    </w:rPr>
  </w:style>
  <w:style w:type="paragraph" w:customStyle="1" w:styleId="ZT">
    <w:name w:val="ZT"/>
    <w:rsid w:val="00A37CE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SimSun" w:hAnsi="Arial" w:cs="Times New Roman"/>
      <w:b/>
      <w:kern w:val="0"/>
      <w:sz w:val="34"/>
      <w:szCs w:val="20"/>
      <w:lang w:val="en-GB"/>
      <w14:ligatures w14:val="none"/>
    </w:rPr>
  </w:style>
  <w:style w:type="paragraph" w:styleId="TOC5">
    <w:name w:val="toc 5"/>
    <w:basedOn w:val="TOC4"/>
    <w:semiHidden/>
    <w:rsid w:val="00A37CEF"/>
    <w:pPr>
      <w:ind w:left="1701" w:hanging="1701"/>
    </w:pPr>
  </w:style>
  <w:style w:type="paragraph" w:styleId="TOC4">
    <w:name w:val="toc 4"/>
    <w:basedOn w:val="TOC3"/>
    <w:semiHidden/>
    <w:rsid w:val="00A37CEF"/>
    <w:pPr>
      <w:ind w:left="1418" w:hanging="1418"/>
    </w:pPr>
  </w:style>
  <w:style w:type="paragraph" w:styleId="TOC3">
    <w:name w:val="toc 3"/>
    <w:basedOn w:val="TOC2"/>
    <w:semiHidden/>
    <w:rsid w:val="00A37CEF"/>
    <w:pPr>
      <w:ind w:left="1134" w:hanging="1134"/>
    </w:pPr>
  </w:style>
  <w:style w:type="paragraph" w:styleId="TOC2">
    <w:name w:val="toc 2"/>
    <w:basedOn w:val="TOC1"/>
    <w:semiHidden/>
    <w:rsid w:val="00A37CEF"/>
    <w:pPr>
      <w:keepNext w:val="0"/>
      <w:spacing w:before="0"/>
      <w:ind w:left="851" w:hanging="851"/>
    </w:pPr>
    <w:rPr>
      <w:sz w:val="20"/>
    </w:rPr>
  </w:style>
  <w:style w:type="paragraph" w:styleId="Index2">
    <w:name w:val="index 2"/>
    <w:basedOn w:val="Index1"/>
    <w:semiHidden/>
    <w:rsid w:val="00A37CEF"/>
    <w:pPr>
      <w:ind w:left="284"/>
    </w:pPr>
  </w:style>
  <w:style w:type="paragraph" w:styleId="Index1">
    <w:name w:val="index 1"/>
    <w:basedOn w:val="Normal"/>
    <w:semiHidden/>
    <w:rsid w:val="00A37CEF"/>
    <w:pPr>
      <w:keepLines/>
      <w:spacing w:after="0"/>
    </w:pPr>
  </w:style>
  <w:style w:type="paragraph" w:customStyle="1" w:styleId="ZH">
    <w:name w:val="ZH"/>
    <w:rsid w:val="00A37CEF"/>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SimSun" w:hAnsi="Arial" w:cs="Times New Roman"/>
      <w:noProof/>
      <w:kern w:val="0"/>
      <w:sz w:val="20"/>
      <w:szCs w:val="20"/>
      <w14:ligatures w14:val="none"/>
    </w:rPr>
  </w:style>
  <w:style w:type="paragraph" w:customStyle="1" w:styleId="TT">
    <w:name w:val="TT"/>
    <w:basedOn w:val="Heading1"/>
    <w:next w:val="Normal"/>
    <w:rsid w:val="00A37CEF"/>
    <w:pPr>
      <w:outlineLvl w:val="9"/>
    </w:pPr>
  </w:style>
  <w:style w:type="paragraph" w:styleId="ListNumber2">
    <w:name w:val="List Number 2"/>
    <w:basedOn w:val="ListNumber"/>
    <w:rsid w:val="00A37CE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37CEF"/>
    <w:pPr>
      <w:widowControl w:val="0"/>
      <w:overflowPunct w:val="0"/>
      <w:autoSpaceDE w:val="0"/>
      <w:autoSpaceDN w:val="0"/>
      <w:adjustRightInd w:val="0"/>
      <w:spacing w:after="0" w:line="240" w:lineRule="auto"/>
      <w:textAlignment w:val="baseline"/>
    </w:pPr>
    <w:rPr>
      <w:rFonts w:ascii="Arial" w:eastAsia="SimSun" w:hAnsi="Arial" w:cs="Times New Roman"/>
      <w:b/>
      <w:noProof/>
      <w:kern w:val="0"/>
      <w:sz w:val="18"/>
      <w:szCs w:val="20"/>
      <w14:ligatures w14:val="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37CEF"/>
    <w:rPr>
      <w:rFonts w:ascii="Arial" w:eastAsia="SimSun" w:hAnsi="Arial" w:cs="Times New Roman"/>
      <w:b/>
      <w:noProof/>
      <w:kern w:val="0"/>
      <w:sz w:val="18"/>
      <w:szCs w:val="20"/>
      <w14:ligatures w14:val="none"/>
    </w:rPr>
  </w:style>
  <w:style w:type="character" w:styleId="FootnoteReference">
    <w:name w:val="footnote reference"/>
    <w:semiHidden/>
    <w:rsid w:val="00A37CEF"/>
    <w:rPr>
      <w:b/>
      <w:position w:val="6"/>
      <w:sz w:val="16"/>
    </w:rPr>
  </w:style>
  <w:style w:type="paragraph" w:styleId="FootnoteText">
    <w:name w:val="footnote text"/>
    <w:basedOn w:val="Normal"/>
    <w:link w:val="FootnoteTextChar"/>
    <w:semiHidden/>
    <w:rsid w:val="00A37CEF"/>
    <w:pPr>
      <w:keepLines/>
      <w:spacing w:after="0"/>
      <w:ind w:left="454" w:hanging="454"/>
    </w:pPr>
    <w:rPr>
      <w:sz w:val="16"/>
    </w:rPr>
  </w:style>
  <w:style w:type="character" w:customStyle="1" w:styleId="FootnoteTextChar">
    <w:name w:val="Footnote Text Char"/>
    <w:basedOn w:val="DefaultParagraphFont"/>
    <w:link w:val="FootnoteText"/>
    <w:semiHidden/>
    <w:rsid w:val="00A37CEF"/>
    <w:rPr>
      <w:rFonts w:ascii="Times New Roman" w:eastAsia="SimSun" w:hAnsi="Times New Roman" w:cs="Times New Roman"/>
      <w:kern w:val="0"/>
      <w:sz w:val="16"/>
      <w:szCs w:val="20"/>
      <w14:ligatures w14:val="none"/>
    </w:rPr>
  </w:style>
  <w:style w:type="paragraph" w:customStyle="1" w:styleId="TAH">
    <w:name w:val="TAH"/>
    <w:basedOn w:val="TAC"/>
    <w:link w:val="TAHCar"/>
    <w:qFormat/>
    <w:rsid w:val="00A37CEF"/>
    <w:rPr>
      <w:b/>
    </w:rPr>
  </w:style>
  <w:style w:type="paragraph" w:customStyle="1" w:styleId="TAC">
    <w:name w:val="TAC"/>
    <w:basedOn w:val="TAL"/>
    <w:link w:val="TACChar"/>
    <w:qFormat/>
    <w:rsid w:val="00A37CEF"/>
    <w:pPr>
      <w:jc w:val="center"/>
    </w:pPr>
  </w:style>
  <w:style w:type="paragraph" w:customStyle="1" w:styleId="TF">
    <w:name w:val="TF"/>
    <w:basedOn w:val="TH"/>
    <w:rsid w:val="00A37CEF"/>
    <w:pPr>
      <w:keepNext w:val="0"/>
      <w:spacing w:before="0" w:after="240"/>
    </w:pPr>
  </w:style>
  <w:style w:type="paragraph" w:customStyle="1" w:styleId="NO">
    <w:name w:val="NO"/>
    <w:basedOn w:val="Normal"/>
    <w:rsid w:val="00A37CEF"/>
    <w:pPr>
      <w:keepLines/>
      <w:ind w:left="1135" w:hanging="851"/>
    </w:pPr>
  </w:style>
  <w:style w:type="paragraph" w:styleId="TOC9">
    <w:name w:val="toc 9"/>
    <w:basedOn w:val="TOC8"/>
    <w:semiHidden/>
    <w:rsid w:val="00A37CEF"/>
    <w:pPr>
      <w:ind w:left="1418" w:hanging="1418"/>
    </w:pPr>
  </w:style>
  <w:style w:type="paragraph" w:customStyle="1" w:styleId="EX">
    <w:name w:val="EX"/>
    <w:basedOn w:val="Normal"/>
    <w:rsid w:val="00A37CEF"/>
    <w:pPr>
      <w:keepLines/>
      <w:ind w:left="1702" w:hanging="1418"/>
    </w:pPr>
  </w:style>
  <w:style w:type="paragraph" w:customStyle="1" w:styleId="FP">
    <w:name w:val="FP"/>
    <w:basedOn w:val="Normal"/>
    <w:rsid w:val="00A37CEF"/>
    <w:pPr>
      <w:spacing w:after="0"/>
    </w:pPr>
  </w:style>
  <w:style w:type="paragraph" w:customStyle="1" w:styleId="LD">
    <w:name w:val="LD"/>
    <w:rsid w:val="00A37CEF"/>
    <w:pPr>
      <w:keepNext/>
      <w:keepLines/>
      <w:overflowPunct w:val="0"/>
      <w:autoSpaceDE w:val="0"/>
      <w:autoSpaceDN w:val="0"/>
      <w:adjustRightInd w:val="0"/>
      <w:spacing w:after="0" w:line="180" w:lineRule="exact"/>
      <w:textAlignment w:val="baseline"/>
    </w:pPr>
    <w:rPr>
      <w:rFonts w:ascii="Courier New" w:eastAsia="SimSun" w:hAnsi="Courier New" w:cs="Times New Roman"/>
      <w:noProof/>
      <w:kern w:val="0"/>
      <w:sz w:val="20"/>
      <w:szCs w:val="20"/>
      <w14:ligatures w14:val="none"/>
    </w:rPr>
  </w:style>
  <w:style w:type="paragraph" w:customStyle="1" w:styleId="NW">
    <w:name w:val="NW"/>
    <w:basedOn w:val="NO"/>
    <w:rsid w:val="00A37CEF"/>
    <w:pPr>
      <w:spacing w:after="0"/>
    </w:pPr>
  </w:style>
  <w:style w:type="paragraph" w:customStyle="1" w:styleId="EW">
    <w:name w:val="EW"/>
    <w:basedOn w:val="EX"/>
    <w:rsid w:val="00A37CEF"/>
    <w:pPr>
      <w:spacing w:after="0"/>
    </w:pPr>
  </w:style>
  <w:style w:type="paragraph" w:styleId="TOC6">
    <w:name w:val="toc 6"/>
    <w:basedOn w:val="TOC5"/>
    <w:next w:val="Normal"/>
    <w:semiHidden/>
    <w:rsid w:val="00A37CEF"/>
    <w:pPr>
      <w:ind w:left="1985" w:hanging="1985"/>
    </w:pPr>
  </w:style>
  <w:style w:type="paragraph" w:styleId="TOC7">
    <w:name w:val="toc 7"/>
    <w:basedOn w:val="TOC6"/>
    <w:next w:val="Normal"/>
    <w:semiHidden/>
    <w:rsid w:val="00A37CEF"/>
    <w:pPr>
      <w:ind w:left="2268" w:hanging="2268"/>
    </w:pPr>
  </w:style>
  <w:style w:type="paragraph" w:styleId="ListBullet2">
    <w:name w:val="List Bullet 2"/>
    <w:basedOn w:val="ListBullet"/>
    <w:rsid w:val="00A37CEF"/>
    <w:pPr>
      <w:ind w:left="851"/>
    </w:pPr>
  </w:style>
  <w:style w:type="paragraph" w:styleId="ListBullet3">
    <w:name w:val="List Bullet 3"/>
    <w:basedOn w:val="ListBullet2"/>
    <w:uiPriority w:val="99"/>
    <w:qFormat/>
    <w:rsid w:val="00A37CEF"/>
    <w:pPr>
      <w:ind w:left="1135"/>
    </w:pPr>
  </w:style>
  <w:style w:type="paragraph" w:styleId="ListNumber">
    <w:name w:val="List Number"/>
    <w:basedOn w:val="List"/>
    <w:rsid w:val="00A37CEF"/>
  </w:style>
  <w:style w:type="paragraph" w:customStyle="1" w:styleId="EQ">
    <w:name w:val="EQ"/>
    <w:basedOn w:val="Normal"/>
    <w:next w:val="Normal"/>
    <w:link w:val="EQChar"/>
    <w:uiPriority w:val="99"/>
    <w:qFormat/>
    <w:rsid w:val="00A37CEF"/>
    <w:pPr>
      <w:keepLines/>
      <w:tabs>
        <w:tab w:val="center" w:pos="4536"/>
        <w:tab w:val="right" w:pos="9072"/>
      </w:tabs>
    </w:pPr>
    <w:rPr>
      <w:noProof/>
    </w:rPr>
  </w:style>
  <w:style w:type="paragraph" w:customStyle="1" w:styleId="TH">
    <w:name w:val="TH"/>
    <w:basedOn w:val="Normal"/>
    <w:link w:val="THChar"/>
    <w:qFormat/>
    <w:rsid w:val="00A37CEF"/>
    <w:pPr>
      <w:keepNext/>
      <w:keepLines/>
      <w:spacing w:before="60"/>
      <w:jc w:val="center"/>
    </w:pPr>
    <w:rPr>
      <w:rFonts w:ascii="Arial" w:hAnsi="Arial"/>
      <w:b/>
    </w:rPr>
  </w:style>
  <w:style w:type="paragraph" w:customStyle="1" w:styleId="NF">
    <w:name w:val="NF"/>
    <w:basedOn w:val="NO"/>
    <w:rsid w:val="00A37CEF"/>
    <w:pPr>
      <w:keepNext/>
      <w:spacing w:after="0"/>
    </w:pPr>
    <w:rPr>
      <w:rFonts w:ascii="Arial" w:hAnsi="Arial"/>
      <w:sz w:val="18"/>
    </w:rPr>
  </w:style>
  <w:style w:type="paragraph" w:customStyle="1" w:styleId="PL">
    <w:name w:val="PL"/>
    <w:rsid w:val="00A37C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SimSun" w:hAnsi="Courier New" w:cs="Times New Roman"/>
      <w:noProof/>
      <w:kern w:val="0"/>
      <w:sz w:val="16"/>
      <w:szCs w:val="20"/>
      <w14:ligatures w14:val="none"/>
    </w:rPr>
  </w:style>
  <w:style w:type="paragraph" w:customStyle="1" w:styleId="TAR">
    <w:name w:val="TAR"/>
    <w:basedOn w:val="TAL"/>
    <w:rsid w:val="00A37CEF"/>
    <w:pPr>
      <w:jc w:val="right"/>
    </w:pPr>
  </w:style>
  <w:style w:type="paragraph" w:customStyle="1" w:styleId="H6">
    <w:name w:val="H6"/>
    <w:basedOn w:val="Heading5"/>
    <w:next w:val="Normal"/>
    <w:rsid w:val="00A37CEF"/>
    <w:pPr>
      <w:ind w:left="1985" w:hanging="1985"/>
      <w:outlineLvl w:val="9"/>
    </w:pPr>
    <w:rPr>
      <w:sz w:val="20"/>
    </w:rPr>
  </w:style>
  <w:style w:type="paragraph" w:customStyle="1" w:styleId="TAN">
    <w:name w:val="TAN"/>
    <w:basedOn w:val="TAL"/>
    <w:rsid w:val="00A37CEF"/>
    <w:pPr>
      <w:ind w:left="851" w:hanging="851"/>
    </w:pPr>
  </w:style>
  <w:style w:type="paragraph" w:customStyle="1" w:styleId="TAL">
    <w:name w:val="TAL"/>
    <w:basedOn w:val="Normal"/>
    <w:link w:val="TALChar"/>
    <w:rsid w:val="00A37CEF"/>
    <w:pPr>
      <w:keepNext/>
      <w:keepLines/>
      <w:spacing w:after="0"/>
    </w:pPr>
    <w:rPr>
      <w:rFonts w:ascii="Arial" w:hAnsi="Arial"/>
      <w:sz w:val="18"/>
    </w:rPr>
  </w:style>
  <w:style w:type="paragraph" w:customStyle="1" w:styleId="ZA">
    <w:name w:val="ZA"/>
    <w:rsid w:val="00A37CE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kern w:val="0"/>
      <w:sz w:val="40"/>
      <w:szCs w:val="20"/>
      <w14:ligatures w14:val="none"/>
    </w:rPr>
  </w:style>
  <w:style w:type="paragraph" w:customStyle="1" w:styleId="ZB">
    <w:name w:val="ZB"/>
    <w:rsid w:val="00A37CE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SimSun" w:hAnsi="Arial" w:cs="Times New Roman"/>
      <w:i/>
      <w:noProof/>
      <w:kern w:val="0"/>
      <w:sz w:val="20"/>
      <w:szCs w:val="20"/>
      <w14:ligatures w14:val="none"/>
    </w:rPr>
  </w:style>
  <w:style w:type="paragraph" w:customStyle="1" w:styleId="ZD">
    <w:name w:val="ZD"/>
    <w:rsid w:val="00A37CEF"/>
    <w:pPr>
      <w:framePr w:wrap="notBeside" w:vAnchor="page" w:hAnchor="margin" w:y="15764"/>
      <w:widowControl w:val="0"/>
      <w:overflowPunct w:val="0"/>
      <w:autoSpaceDE w:val="0"/>
      <w:autoSpaceDN w:val="0"/>
      <w:adjustRightInd w:val="0"/>
      <w:spacing w:after="0" w:line="240" w:lineRule="auto"/>
      <w:textAlignment w:val="baseline"/>
    </w:pPr>
    <w:rPr>
      <w:rFonts w:ascii="Arial" w:eastAsia="SimSun" w:hAnsi="Arial" w:cs="Times New Roman"/>
      <w:noProof/>
      <w:kern w:val="0"/>
      <w:sz w:val="32"/>
      <w:szCs w:val="20"/>
      <w14:ligatures w14:val="none"/>
    </w:rPr>
  </w:style>
  <w:style w:type="paragraph" w:customStyle="1" w:styleId="ZU">
    <w:name w:val="ZU"/>
    <w:rsid w:val="00A37CEF"/>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kern w:val="0"/>
      <w:sz w:val="20"/>
      <w:szCs w:val="20"/>
      <w14:ligatures w14:val="none"/>
    </w:rPr>
  </w:style>
  <w:style w:type="paragraph" w:customStyle="1" w:styleId="ZV">
    <w:name w:val="ZV"/>
    <w:basedOn w:val="ZU"/>
    <w:rsid w:val="00A37CEF"/>
    <w:pPr>
      <w:framePr w:wrap="notBeside" w:y="16161"/>
    </w:pPr>
  </w:style>
  <w:style w:type="character" w:customStyle="1" w:styleId="ZGSM">
    <w:name w:val="ZGSM"/>
    <w:rsid w:val="00A37CEF"/>
  </w:style>
  <w:style w:type="paragraph" w:styleId="List2">
    <w:name w:val="List 2"/>
    <w:basedOn w:val="List"/>
    <w:rsid w:val="00A37CEF"/>
    <w:pPr>
      <w:ind w:left="851"/>
    </w:pPr>
  </w:style>
  <w:style w:type="paragraph" w:customStyle="1" w:styleId="ZG">
    <w:name w:val="ZG"/>
    <w:rsid w:val="00A37CEF"/>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SimSun" w:hAnsi="Arial" w:cs="Times New Roman"/>
      <w:noProof/>
      <w:kern w:val="0"/>
      <w:sz w:val="20"/>
      <w:szCs w:val="20"/>
      <w14:ligatures w14:val="none"/>
    </w:rPr>
  </w:style>
  <w:style w:type="paragraph" w:styleId="List3">
    <w:name w:val="List 3"/>
    <w:basedOn w:val="List2"/>
    <w:rsid w:val="00A37CEF"/>
    <w:pPr>
      <w:ind w:left="1135"/>
    </w:pPr>
  </w:style>
  <w:style w:type="paragraph" w:styleId="List4">
    <w:name w:val="List 4"/>
    <w:basedOn w:val="List3"/>
    <w:rsid w:val="00A37CEF"/>
    <w:pPr>
      <w:ind w:left="1418"/>
    </w:pPr>
  </w:style>
  <w:style w:type="paragraph" w:styleId="List5">
    <w:name w:val="List 5"/>
    <w:basedOn w:val="List4"/>
    <w:rsid w:val="00A37CEF"/>
    <w:pPr>
      <w:ind w:left="1702"/>
    </w:pPr>
  </w:style>
  <w:style w:type="paragraph" w:customStyle="1" w:styleId="EditorsNote">
    <w:name w:val="Editor's Note"/>
    <w:basedOn w:val="NO"/>
    <w:rsid w:val="00A37CEF"/>
    <w:rPr>
      <w:color w:val="FF0000"/>
    </w:rPr>
  </w:style>
  <w:style w:type="paragraph" w:styleId="List">
    <w:name w:val="List"/>
    <w:basedOn w:val="Normal"/>
    <w:rsid w:val="00A37CEF"/>
    <w:pPr>
      <w:ind w:left="568" w:hanging="284"/>
    </w:pPr>
  </w:style>
  <w:style w:type="paragraph" w:styleId="ListBullet">
    <w:name w:val="List Bullet"/>
    <w:basedOn w:val="List"/>
    <w:rsid w:val="00A37CEF"/>
  </w:style>
  <w:style w:type="paragraph" w:styleId="ListBullet4">
    <w:name w:val="List Bullet 4"/>
    <w:basedOn w:val="ListBullet3"/>
    <w:rsid w:val="00A37CEF"/>
    <w:pPr>
      <w:ind w:left="1418"/>
    </w:pPr>
  </w:style>
  <w:style w:type="paragraph" w:styleId="ListBullet5">
    <w:name w:val="List Bullet 5"/>
    <w:basedOn w:val="ListBullet4"/>
    <w:rsid w:val="00A37CEF"/>
    <w:pPr>
      <w:ind w:left="1702"/>
    </w:pPr>
  </w:style>
  <w:style w:type="paragraph" w:customStyle="1" w:styleId="B1">
    <w:name w:val="B1"/>
    <w:basedOn w:val="List"/>
    <w:link w:val="B1Char1"/>
    <w:qFormat/>
    <w:rsid w:val="00A37CEF"/>
  </w:style>
  <w:style w:type="paragraph" w:customStyle="1" w:styleId="B2">
    <w:name w:val="B2"/>
    <w:basedOn w:val="List2"/>
    <w:link w:val="B2Char"/>
    <w:qFormat/>
    <w:rsid w:val="00A37CEF"/>
  </w:style>
  <w:style w:type="paragraph" w:customStyle="1" w:styleId="B3">
    <w:name w:val="B3"/>
    <w:basedOn w:val="List3"/>
    <w:link w:val="B3Char"/>
    <w:rsid w:val="00A37CEF"/>
  </w:style>
  <w:style w:type="paragraph" w:customStyle="1" w:styleId="B4">
    <w:name w:val="B4"/>
    <w:basedOn w:val="List4"/>
    <w:rsid w:val="00A37CEF"/>
  </w:style>
  <w:style w:type="paragraph" w:customStyle="1" w:styleId="B5">
    <w:name w:val="B5"/>
    <w:basedOn w:val="List5"/>
    <w:rsid w:val="00A37CEF"/>
  </w:style>
  <w:style w:type="paragraph" w:styleId="Footer">
    <w:name w:val="footer"/>
    <w:basedOn w:val="Header"/>
    <w:link w:val="FooterChar"/>
    <w:rsid w:val="00A37CEF"/>
    <w:pPr>
      <w:jc w:val="center"/>
    </w:pPr>
    <w:rPr>
      <w:i/>
    </w:rPr>
  </w:style>
  <w:style w:type="character" w:customStyle="1" w:styleId="FooterChar">
    <w:name w:val="Footer Char"/>
    <w:basedOn w:val="DefaultParagraphFont"/>
    <w:link w:val="Footer"/>
    <w:rsid w:val="00A37CEF"/>
    <w:rPr>
      <w:rFonts w:ascii="Arial" w:eastAsia="SimSun" w:hAnsi="Arial" w:cs="Times New Roman"/>
      <w:b/>
      <w:i/>
      <w:noProof/>
      <w:kern w:val="0"/>
      <w:sz w:val="18"/>
      <w:szCs w:val="20"/>
      <w14:ligatures w14:val="none"/>
    </w:rPr>
  </w:style>
  <w:style w:type="paragraph" w:customStyle="1" w:styleId="ZTD">
    <w:name w:val="ZTD"/>
    <w:basedOn w:val="ZB"/>
    <w:rsid w:val="00A37CEF"/>
    <w:pPr>
      <w:framePr w:hRule="auto" w:wrap="notBeside" w:y="852"/>
    </w:pPr>
    <w:rPr>
      <w:i w:val="0"/>
      <w:sz w:val="40"/>
    </w:rPr>
  </w:style>
  <w:style w:type="character" w:customStyle="1" w:styleId="MTEquationSection">
    <w:name w:val="MTEquationSection"/>
    <w:rsid w:val="00A37CEF"/>
    <w:rPr>
      <w:rFonts w:ascii="Arial" w:hAnsi="Arial"/>
      <w:vanish w:val="0"/>
      <w:color w:val="FF0000"/>
      <w:sz w:val="24"/>
    </w:rPr>
  </w:style>
  <w:style w:type="paragraph" w:styleId="BodyText3">
    <w:name w:val="Body Text 3"/>
    <w:basedOn w:val="Normal"/>
    <w:link w:val="BodyText3Char"/>
    <w:rsid w:val="00A37CEF"/>
    <w:rPr>
      <w:i/>
    </w:rPr>
  </w:style>
  <w:style w:type="character" w:customStyle="1" w:styleId="BodyText3Char">
    <w:name w:val="Body Text 3 Char"/>
    <w:basedOn w:val="DefaultParagraphFont"/>
    <w:link w:val="BodyText3"/>
    <w:rsid w:val="00A37CEF"/>
    <w:rPr>
      <w:rFonts w:ascii="Times New Roman" w:eastAsia="SimSun" w:hAnsi="Times New Roman" w:cs="Times New Roman"/>
      <w:i/>
      <w:kern w:val="0"/>
      <w:sz w:val="20"/>
      <w:szCs w:val="20"/>
      <w14:ligatures w14:val="none"/>
    </w:rPr>
  </w:style>
  <w:style w:type="paragraph" w:styleId="DocumentMap">
    <w:name w:val="Document Map"/>
    <w:basedOn w:val="Normal"/>
    <w:link w:val="DocumentMapChar"/>
    <w:semiHidden/>
    <w:rsid w:val="00A37CEF"/>
    <w:pPr>
      <w:shd w:val="clear" w:color="auto" w:fill="000080"/>
    </w:pPr>
    <w:rPr>
      <w:rFonts w:ascii="Tahoma" w:hAnsi="Tahoma"/>
    </w:rPr>
  </w:style>
  <w:style w:type="character" w:customStyle="1" w:styleId="DocumentMapChar">
    <w:name w:val="Document Map Char"/>
    <w:basedOn w:val="DefaultParagraphFont"/>
    <w:link w:val="DocumentMap"/>
    <w:semiHidden/>
    <w:rsid w:val="00A37CEF"/>
    <w:rPr>
      <w:rFonts w:ascii="Tahoma" w:eastAsia="SimSun" w:hAnsi="Tahoma" w:cs="Times New Roman"/>
      <w:kern w:val="0"/>
      <w:sz w:val="20"/>
      <w:szCs w:val="20"/>
      <w:shd w:val="clear" w:color="auto" w:fill="000080"/>
      <w14:ligatures w14:val="none"/>
    </w:rPr>
  </w:style>
  <w:style w:type="paragraph" w:customStyle="1" w:styleId="Bulletedo1">
    <w:name w:val="Bulleted o 1"/>
    <w:basedOn w:val="Normal"/>
    <w:rsid w:val="00A37CEF"/>
    <w:pPr>
      <w:numPr>
        <w:numId w:val="1"/>
      </w:numPr>
    </w:pPr>
  </w:style>
  <w:style w:type="paragraph" w:customStyle="1" w:styleId="text">
    <w:name w:val="text"/>
    <w:basedOn w:val="Normal"/>
    <w:rsid w:val="00A37CEF"/>
    <w:pPr>
      <w:spacing w:after="240"/>
      <w:jc w:val="both"/>
    </w:pPr>
    <w:rPr>
      <w:sz w:val="24"/>
      <w:lang w:eastAsia="zh-CN"/>
    </w:rPr>
  </w:style>
  <w:style w:type="paragraph" w:customStyle="1" w:styleId="Equation">
    <w:name w:val="Equation"/>
    <w:basedOn w:val="Normal"/>
    <w:next w:val="Normal"/>
    <w:rsid w:val="00A37CEF"/>
    <w:pPr>
      <w:tabs>
        <w:tab w:val="right" w:pos="10206"/>
      </w:tabs>
      <w:spacing w:after="220"/>
      <w:ind w:left="1298"/>
    </w:pPr>
    <w:rPr>
      <w:rFonts w:ascii="Arial" w:hAnsi="Arial"/>
      <w:sz w:val="22"/>
      <w:lang w:eastAsia="zh-CN"/>
    </w:rPr>
  </w:style>
  <w:style w:type="paragraph" w:customStyle="1" w:styleId="00BodyText">
    <w:name w:val="00 BodyText"/>
    <w:basedOn w:val="Normal"/>
    <w:rsid w:val="00A37CEF"/>
    <w:pPr>
      <w:spacing w:after="220"/>
    </w:pPr>
    <w:rPr>
      <w:rFonts w:ascii="Arial" w:hAnsi="Arial"/>
      <w:sz w:val="22"/>
    </w:rPr>
  </w:style>
  <w:style w:type="paragraph" w:customStyle="1" w:styleId="11BodyText">
    <w:name w:val="11 BodyText"/>
    <w:basedOn w:val="Normal"/>
    <w:rsid w:val="00A37CEF"/>
    <w:pPr>
      <w:spacing w:after="220"/>
      <w:ind w:left="1298"/>
    </w:pPr>
    <w:rPr>
      <w:rFonts w:ascii="Arial" w:hAnsi="Arial"/>
      <w:sz w:val="22"/>
    </w:rPr>
  </w:style>
  <w:style w:type="paragraph" w:customStyle="1" w:styleId="table">
    <w:name w:val="table"/>
    <w:basedOn w:val="text"/>
    <w:next w:val="text"/>
    <w:rsid w:val="00A37CEF"/>
    <w:pPr>
      <w:spacing w:after="0"/>
      <w:jc w:val="center"/>
    </w:pPr>
    <w:rPr>
      <w:sz w:val="20"/>
    </w:rPr>
  </w:style>
  <w:style w:type="paragraph" w:styleId="Caption">
    <w:name w:val="caption"/>
    <w:aliases w:val="cap"/>
    <w:basedOn w:val="Normal"/>
    <w:next w:val="Normal"/>
    <w:link w:val="CaptionChar"/>
    <w:qFormat/>
    <w:rsid w:val="00A37CEF"/>
    <w:pPr>
      <w:spacing w:before="120" w:after="120"/>
    </w:pPr>
    <w:rPr>
      <w:b/>
      <w:bCs/>
    </w:rPr>
  </w:style>
  <w:style w:type="paragraph" w:customStyle="1" w:styleId="bodyCharCharChar">
    <w:name w:val="body Char Char Char"/>
    <w:basedOn w:val="Normal"/>
    <w:rsid w:val="00A37CEF"/>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A37CEF"/>
    <w:pPr>
      <w:spacing w:after="120"/>
      <w:jc w:val="both"/>
    </w:pPr>
    <w:rPr>
      <w:rFonts w:ascii="Times" w:hAnsi="Times"/>
      <w:szCs w:val="24"/>
    </w:rPr>
  </w:style>
  <w:style w:type="character" w:customStyle="1" w:styleId="BodyTextChar">
    <w:name w:val="Body Text Char"/>
    <w:aliases w:val="bt Char"/>
    <w:basedOn w:val="DefaultParagraphFont"/>
    <w:link w:val="BodyText"/>
    <w:rsid w:val="00A37CEF"/>
    <w:rPr>
      <w:rFonts w:ascii="Times" w:eastAsia="SimSun" w:hAnsi="Times" w:cs="Times New Roman"/>
      <w:kern w:val="0"/>
      <w:sz w:val="20"/>
      <w:szCs w:val="24"/>
      <w14:ligatures w14:val="none"/>
    </w:rPr>
  </w:style>
  <w:style w:type="paragraph" w:styleId="BodyText2">
    <w:name w:val="Body Text 2"/>
    <w:basedOn w:val="Normal"/>
    <w:link w:val="BodyText2Char"/>
    <w:rsid w:val="00A37CEF"/>
    <w:pPr>
      <w:tabs>
        <w:tab w:val="left" w:pos="1985"/>
      </w:tabs>
      <w:spacing w:after="0"/>
      <w:jc w:val="both"/>
    </w:pPr>
    <w:rPr>
      <w:rFonts w:ascii="Arial" w:hAnsi="Arial"/>
      <w:sz w:val="22"/>
    </w:rPr>
  </w:style>
  <w:style w:type="character" w:customStyle="1" w:styleId="BodyText2Char">
    <w:name w:val="Body Text 2 Char"/>
    <w:basedOn w:val="DefaultParagraphFont"/>
    <w:link w:val="BodyText2"/>
    <w:rsid w:val="00A37CEF"/>
    <w:rPr>
      <w:rFonts w:ascii="Arial" w:eastAsia="SimSun" w:hAnsi="Arial" w:cs="Times New Roman"/>
      <w:kern w:val="0"/>
      <w:szCs w:val="20"/>
      <w14:ligatures w14:val="none"/>
    </w:rPr>
  </w:style>
  <w:style w:type="paragraph" w:customStyle="1" w:styleId="body">
    <w:name w:val="body"/>
    <w:basedOn w:val="Normal"/>
    <w:link w:val="bodyChar"/>
    <w:rsid w:val="00A37CEF"/>
    <w:pPr>
      <w:tabs>
        <w:tab w:val="left" w:pos="2160"/>
      </w:tabs>
      <w:spacing w:before="120" w:after="120" w:line="280" w:lineRule="atLeast"/>
      <w:jc w:val="both"/>
    </w:pPr>
    <w:rPr>
      <w:rFonts w:ascii="New York" w:hAnsi="New York"/>
      <w:sz w:val="24"/>
    </w:rPr>
  </w:style>
  <w:style w:type="table" w:styleId="TableGrid">
    <w:name w:val="Table Grid"/>
    <w:aliases w:val="TableGrid"/>
    <w:basedOn w:val="TableNormal"/>
    <w:uiPriority w:val="39"/>
    <w:qFormat/>
    <w:rsid w:val="00A37CEF"/>
    <w:pPr>
      <w:spacing w:before="120" w:after="0" w:line="280" w:lineRule="atLeast"/>
      <w:jc w:val="both"/>
    </w:pPr>
    <w:rPr>
      <w:rFonts w:ascii="New York" w:eastAsia="SimSun" w:hAnsi="New York"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A37CEF"/>
  </w:style>
  <w:style w:type="character" w:styleId="CommentReference">
    <w:name w:val="annotation reference"/>
    <w:semiHidden/>
    <w:rsid w:val="00A37CEF"/>
    <w:rPr>
      <w:sz w:val="16"/>
      <w:szCs w:val="16"/>
    </w:rPr>
  </w:style>
  <w:style w:type="paragraph" w:styleId="CommentText">
    <w:name w:val="annotation text"/>
    <w:basedOn w:val="Normal"/>
    <w:link w:val="CommentTextChar"/>
    <w:rsid w:val="00A37CEF"/>
    <w:rPr>
      <w:lang w:eastAsia="x-none"/>
    </w:rPr>
  </w:style>
  <w:style w:type="character" w:customStyle="1" w:styleId="CommentTextChar">
    <w:name w:val="Comment Text Char"/>
    <w:basedOn w:val="DefaultParagraphFont"/>
    <w:link w:val="CommentText"/>
    <w:rsid w:val="00A37CEF"/>
    <w:rPr>
      <w:rFonts w:ascii="Times New Roman" w:eastAsia="SimSun" w:hAnsi="Times New Roman" w:cs="Times New Roman"/>
      <w:kern w:val="0"/>
      <w:sz w:val="20"/>
      <w:szCs w:val="20"/>
      <w:lang w:eastAsia="x-none"/>
      <w14:ligatures w14:val="none"/>
    </w:rPr>
  </w:style>
  <w:style w:type="paragraph" w:styleId="CommentSubject">
    <w:name w:val="annotation subject"/>
    <w:basedOn w:val="CommentText"/>
    <w:next w:val="CommentText"/>
    <w:link w:val="CommentSubjectChar"/>
    <w:semiHidden/>
    <w:rsid w:val="00A37CEF"/>
    <w:rPr>
      <w:b/>
      <w:bCs/>
    </w:rPr>
  </w:style>
  <w:style w:type="character" w:customStyle="1" w:styleId="CommentSubjectChar">
    <w:name w:val="Comment Subject Char"/>
    <w:basedOn w:val="CommentTextChar"/>
    <w:link w:val="CommentSubject"/>
    <w:semiHidden/>
    <w:rsid w:val="00A37CEF"/>
    <w:rPr>
      <w:rFonts w:ascii="Times New Roman" w:eastAsia="SimSun" w:hAnsi="Times New Roman" w:cs="Times New Roman"/>
      <w:b/>
      <w:bCs/>
      <w:kern w:val="0"/>
      <w:sz w:val="20"/>
      <w:szCs w:val="20"/>
      <w:lang w:eastAsia="x-none"/>
      <w14:ligatures w14:val="none"/>
    </w:rPr>
  </w:style>
  <w:style w:type="paragraph" w:styleId="BalloonText">
    <w:name w:val="Balloon Text"/>
    <w:basedOn w:val="Normal"/>
    <w:link w:val="BalloonTextChar"/>
    <w:semiHidden/>
    <w:rsid w:val="00A37CEF"/>
    <w:rPr>
      <w:rFonts w:ascii="Tahoma" w:hAnsi="Tahoma" w:cs="Tahoma"/>
      <w:sz w:val="16"/>
      <w:szCs w:val="16"/>
    </w:rPr>
  </w:style>
  <w:style w:type="character" w:customStyle="1" w:styleId="BalloonTextChar">
    <w:name w:val="Balloon Text Char"/>
    <w:basedOn w:val="DefaultParagraphFont"/>
    <w:link w:val="BalloonText"/>
    <w:semiHidden/>
    <w:rsid w:val="00A37CEF"/>
    <w:rPr>
      <w:rFonts w:ascii="Tahoma" w:eastAsia="SimSun" w:hAnsi="Tahoma" w:cs="Tahoma"/>
      <w:kern w:val="0"/>
      <w:sz w:val="16"/>
      <w:szCs w:val="16"/>
      <w14:ligatures w14:val="none"/>
    </w:rPr>
  </w:style>
  <w:style w:type="paragraph" w:customStyle="1" w:styleId="CRCoverPage">
    <w:name w:val="CR Cover Page"/>
    <w:rsid w:val="00A37CEF"/>
    <w:pPr>
      <w:spacing w:after="120" w:line="240" w:lineRule="auto"/>
    </w:pPr>
    <w:rPr>
      <w:rFonts w:ascii="Arial" w:eastAsia="MS Mincho" w:hAnsi="Arial" w:cs="Times New Roman"/>
      <w:kern w:val="0"/>
      <w:sz w:val="20"/>
      <w:szCs w:val="20"/>
      <w:lang w:val="en-GB"/>
      <w14:ligatures w14:val="none"/>
    </w:rPr>
  </w:style>
  <w:style w:type="character" w:customStyle="1" w:styleId="Heading1Char1">
    <w:name w:val="Heading 1 Char1"/>
    <w:link w:val="Heading1"/>
    <w:rsid w:val="00A37CEF"/>
    <w:rPr>
      <w:rFonts w:ascii="Arial" w:eastAsia="SimSun" w:hAnsi="Arial" w:cs="Times New Roman"/>
      <w:kern w:val="0"/>
      <w:sz w:val="36"/>
      <w:szCs w:val="20"/>
      <w:lang w:val="en-GB"/>
      <w14:ligatures w14:val="none"/>
    </w:rPr>
  </w:style>
  <w:style w:type="character" w:customStyle="1" w:styleId="CharChar3">
    <w:name w:val="Char Char3"/>
    <w:rsid w:val="00A37CEF"/>
    <w:rPr>
      <w:rFonts w:ascii="Arial" w:hAnsi="Arial"/>
      <w:sz w:val="36"/>
      <w:lang w:val="en-GB" w:eastAsia="en-US" w:bidi="ar-SA"/>
    </w:rPr>
  </w:style>
  <w:style w:type="character" w:customStyle="1" w:styleId="CharChar2">
    <w:name w:val="Char Char2"/>
    <w:rsid w:val="00A37CEF"/>
    <w:rPr>
      <w:rFonts w:ascii="Arial" w:hAnsi="Arial"/>
      <w:sz w:val="32"/>
      <w:lang w:val="en-GB" w:eastAsia="en-US" w:bidi="ar-SA"/>
    </w:rPr>
  </w:style>
  <w:style w:type="character" w:customStyle="1" w:styleId="CharChar1">
    <w:name w:val="Char Char1"/>
    <w:rsid w:val="00A37CEF"/>
    <w:rPr>
      <w:rFonts w:ascii="Arial" w:hAnsi="Arial"/>
      <w:sz w:val="28"/>
      <w:lang w:val="en-GB" w:eastAsia="en-US" w:bidi="ar-SA"/>
    </w:rPr>
  </w:style>
  <w:style w:type="character" w:customStyle="1" w:styleId="h4CharChar">
    <w:name w:val="h4 Char Char"/>
    <w:rsid w:val="00A37CEF"/>
    <w:rPr>
      <w:rFonts w:ascii="Arial" w:hAnsi="Arial"/>
      <w:sz w:val="24"/>
      <w:lang w:val="en-GB" w:eastAsia="en-US" w:bidi="ar-SA"/>
    </w:rPr>
  </w:style>
  <w:style w:type="character" w:customStyle="1" w:styleId="CharChar">
    <w:name w:val="Char Char"/>
    <w:rsid w:val="00A37CEF"/>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37CEF"/>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A37CEF"/>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A37CEF"/>
    <w:pPr>
      <w:spacing w:after="60"/>
      <w:jc w:val="center"/>
      <w:outlineLvl w:val="1"/>
    </w:pPr>
    <w:rPr>
      <w:rFonts w:ascii="Cambria" w:hAnsi="Cambria"/>
      <w:sz w:val="24"/>
      <w:szCs w:val="24"/>
    </w:rPr>
  </w:style>
  <w:style w:type="character" w:customStyle="1" w:styleId="SubtitleChar">
    <w:name w:val="Subtitle Char"/>
    <w:basedOn w:val="DefaultParagraphFont"/>
    <w:link w:val="Subtitle"/>
    <w:rsid w:val="00A37CEF"/>
    <w:rPr>
      <w:rFonts w:ascii="Cambria" w:eastAsia="SimSun" w:hAnsi="Cambria" w:cs="Times New Roman"/>
      <w:kern w:val="0"/>
      <w:sz w:val="24"/>
      <w:szCs w:val="24"/>
      <w14:ligatures w14:val="none"/>
    </w:rPr>
  </w:style>
  <w:style w:type="paragraph" w:styleId="Revision">
    <w:name w:val="Revision"/>
    <w:hidden/>
    <w:uiPriority w:val="99"/>
    <w:semiHidden/>
    <w:rsid w:val="00A37CEF"/>
    <w:pPr>
      <w:spacing w:after="0" w:line="240" w:lineRule="auto"/>
    </w:pPr>
    <w:rPr>
      <w:rFonts w:ascii="Times New Roman" w:eastAsia="SimSun" w:hAnsi="Times New Roman" w:cs="Times New Roman"/>
      <w:kern w:val="0"/>
      <w:sz w:val="20"/>
      <w:szCs w:val="20"/>
      <w:lang w:val="en-GB"/>
      <w14:ligatures w14:val="none"/>
    </w:rPr>
  </w:style>
  <w:style w:type="paragraph" w:styleId="NormalWeb">
    <w:name w:val="Normal (Web)"/>
    <w:basedOn w:val="Normal"/>
    <w:uiPriority w:val="99"/>
    <w:unhideWhenUsed/>
    <w:rsid w:val="00A37CEF"/>
    <w:pPr>
      <w:overflowPunct/>
      <w:autoSpaceDE/>
      <w:autoSpaceDN/>
      <w:adjustRightInd/>
      <w:spacing w:before="100" w:beforeAutospacing="1" w:after="100" w:afterAutospacing="1"/>
      <w:textAlignment w:val="auto"/>
    </w:pPr>
    <w:rPr>
      <w:sz w:val="24"/>
      <w:szCs w:val="24"/>
    </w:rPr>
  </w:style>
  <w:style w:type="paragraph" w:customStyle="1" w:styleId="LGTdoc">
    <w:name w:val="LGTdoc_본문"/>
    <w:basedOn w:val="Normal"/>
    <w:link w:val="LGTdocChar"/>
    <w:qFormat/>
    <w:rsid w:val="00A37CE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A37CE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A37CE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A37CEF"/>
    <w:rPr>
      <w:color w:val="808080"/>
    </w:rPr>
  </w:style>
  <w:style w:type="character" w:customStyle="1" w:styleId="TACChar">
    <w:name w:val="TAC Char"/>
    <w:link w:val="TAC"/>
    <w:qFormat/>
    <w:rsid w:val="00A37CEF"/>
    <w:rPr>
      <w:rFonts w:ascii="Arial" w:eastAsia="SimSun" w:hAnsi="Arial" w:cs="Times New Roman"/>
      <w:kern w:val="0"/>
      <w:sz w:val="18"/>
      <w:szCs w:val="20"/>
      <w14:ligatures w14:val="none"/>
    </w:rPr>
  </w:style>
  <w:style w:type="character" w:customStyle="1" w:styleId="THChar">
    <w:name w:val="TH Char"/>
    <w:link w:val="TH"/>
    <w:qFormat/>
    <w:rsid w:val="00A37CEF"/>
    <w:rPr>
      <w:rFonts w:ascii="Arial" w:eastAsia="SimSun" w:hAnsi="Arial" w:cs="Times New Roman"/>
      <w:b/>
      <w:kern w:val="0"/>
      <w:sz w:val="20"/>
      <w:szCs w:val="20"/>
      <w14:ligatures w14:val="none"/>
    </w:rPr>
  </w:style>
  <w:style w:type="character" w:styleId="Hyperlink">
    <w:name w:val="Hyperlink"/>
    <w:uiPriority w:val="99"/>
    <w:rsid w:val="00A37CEF"/>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A37CEF"/>
    <w:rPr>
      <w:rFonts w:ascii="Calibri" w:eastAsia="Calibri" w:hAnsi="Calibri" w:cs="Times New Roman"/>
      <w:kern w:val="0"/>
      <w14:ligatures w14:val="none"/>
    </w:rPr>
  </w:style>
  <w:style w:type="paragraph" w:customStyle="1" w:styleId="References">
    <w:name w:val="References"/>
    <w:basedOn w:val="Normal"/>
    <w:qFormat/>
    <w:rsid w:val="00A37CEF"/>
    <w:pPr>
      <w:numPr>
        <w:numId w:val="4"/>
      </w:numPr>
      <w:overflowPunct/>
      <w:adjustRightInd/>
      <w:snapToGrid w:val="0"/>
      <w:spacing w:after="60"/>
      <w:jc w:val="both"/>
      <w:textAlignment w:val="auto"/>
    </w:pPr>
    <w:rPr>
      <w:szCs w:val="16"/>
    </w:rPr>
  </w:style>
  <w:style w:type="character" w:customStyle="1" w:styleId="bodyChar">
    <w:name w:val="body Char"/>
    <w:link w:val="body"/>
    <w:rsid w:val="00A37CEF"/>
    <w:rPr>
      <w:rFonts w:ascii="New York" w:eastAsia="SimSun" w:hAnsi="New York" w:cs="Times New Roman"/>
      <w:kern w:val="0"/>
      <w:sz w:val="24"/>
      <w:szCs w:val="20"/>
      <w14:ligatures w14:val="none"/>
    </w:rPr>
  </w:style>
  <w:style w:type="character" w:customStyle="1" w:styleId="apple-converted-space">
    <w:name w:val="apple-converted-space"/>
    <w:basedOn w:val="DefaultParagraphFont"/>
    <w:rsid w:val="00A37CEF"/>
  </w:style>
  <w:style w:type="paragraph" w:customStyle="1" w:styleId="TdocHeader2">
    <w:name w:val="Tdoc_Header_2"/>
    <w:basedOn w:val="Normal"/>
    <w:rsid w:val="00A37CEF"/>
    <w:pPr>
      <w:widowControl w:val="0"/>
      <w:tabs>
        <w:tab w:val="left" w:pos="1440"/>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character" w:customStyle="1" w:styleId="B1Char1">
    <w:name w:val="B1 Char1"/>
    <w:link w:val="B1"/>
    <w:locked/>
    <w:rsid w:val="00A37CEF"/>
    <w:rPr>
      <w:rFonts w:ascii="Times New Roman" w:eastAsia="SimSun" w:hAnsi="Times New Roman" w:cs="Times New Roman"/>
      <w:kern w:val="0"/>
      <w:sz w:val="20"/>
      <w:szCs w:val="20"/>
      <w14:ligatures w14:val="none"/>
    </w:rPr>
  </w:style>
  <w:style w:type="character" w:customStyle="1" w:styleId="B1Zchn">
    <w:name w:val="B1 Zchn"/>
    <w:qFormat/>
    <w:locked/>
    <w:rsid w:val="00A37CEF"/>
    <w:rPr>
      <w:lang w:val="en-GB" w:eastAsia="en-US"/>
    </w:rPr>
  </w:style>
  <w:style w:type="character" w:customStyle="1" w:styleId="TAHCar">
    <w:name w:val="TAH Car"/>
    <w:link w:val="TAH"/>
    <w:qFormat/>
    <w:locked/>
    <w:rsid w:val="00A37CEF"/>
    <w:rPr>
      <w:rFonts w:ascii="Arial" w:eastAsia="SimSun" w:hAnsi="Arial" w:cs="Times New Roman"/>
      <w:b/>
      <w:kern w:val="0"/>
      <w:sz w:val="18"/>
      <w:szCs w:val="20"/>
      <w14:ligatures w14:val="none"/>
    </w:rPr>
  </w:style>
  <w:style w:type="character" w:customStyle="1" w:styleId="B10">
    <w:name w:val="B1 (文字)"/>
    <w:qFormat/>
    <w:rsid w:val="00A37CEF"/>
    <w:rPr>
      <w:rFonts w:eastAsia="MS Mincho"/>
      <w:lang w:val="en-GB" w:eastAsia="en-US" w:bidi="ar-SA"/>
    </w:rPr>
  </w:style>
  <w:style w:type="character" w:customStyle="1" w:styleId="B2Char">
    <w:name w:val="B2 Char"/>
    <w:basedOn w:val="DefaultParagraphFont"/>
    <w:link w:val="B2"/>
    <w:qFormat/>
    <w:locked/>
    <w:rsid w:val="00A37CEF"/>
    <w:rPr>
      <w:rFonts w:ascii="Times New Roman" w:eastAsia="SimSun" w:hAnsi="Times New Roman" w:cs="Times New Roman"/>
      <w:kern w:val="0"/>
      <w:sz w:val="20"/>
      <w:szCs w:val="20"/>
      <w14:ligatures w14:val="none"/>
    </w:rPr>
  </w:style>
  <w:style w:type="paragraph" w:customStyle="1" w:styleId="textintend3">
    <w:name w:val="text intend 3"/>
    <w:basedOn w:val="text"/>
    <w:rsid w:val="00A37CEF"/>
    <w:pPr>
      <w:numPr>
        <w:numId w:val="5"/>
      </w:numPr>
      <w:spacing w:after="120"/>
    </w:pPr>
    <w:rPr>
      <w:rFonts w:eastAsia="MS Mincho"/>
      <w:lang w:eastAsia="en-GB"/>
    </w:rPr>
  </w:style>
  <w:style w:type="character" w:customStyle="1" w:styleId="B3Char">
    <w:name w:val="B3 Char"/>
    <w:link w:val="B3"/>
    <w:rsid w:val="00A37CEF"/>
    <w:rPr>
      <w:rFonts w:ascii="Times New Roman" w:eastAsia="SimSun" w:hAnsi="Times New Roman" w:cs="Times New Roman"/>
      <w:kern w:val="0"/>
      <w:sz w:val="20"/>
      <w:szCs w:val="20"/>
      <w14:ligatures w14:val="none"/>
    </w:rPr>
  </w:style>
  <w:style w:type="paragraph" w:customStyle="1" w:styleId="MTDisplayEquation">
    <w:name w:val="MTDisplayEquation"/>
    <w:basedOn w:val="Normal"/>
    <w:next w:val="Normal"/>
    <w:link w:val="MTDisplayEquationChar"/>
    <w:rsid w:val="00A37CEF"/>
    <w:pPr>
      <w:tabs>
        <w:tab w:val="center" w:pos="4680"/>
        <w:tab w:val="right" w:pos="9360"/>
      </w:tabs>
      <w:overflowPunct/>
      <w:autoSpaceDE/>
      <w:autoSpaceDN/>
      <w:adjustRightInd/>
      <w:spacing w:after="160" w:line="259" w:lineRule="auto"/>
      <w:textAlignment w:val="auto"/>
    </w:pPr>
    <w:rPr>
      <w:rFonts w:asciiTheme="minorHAnsi" w:eastAsiaTheme="minorEastAsia" w:hAnsiTheme="minorHAnsi" w:cstheme="minorBidi"/>
      <w:sz w:val="22"/>
      <w:szCs w:val="22"/>
      <w:lang w:eastAsia="zh-CN"/>
    </w:rPr>
  </w:style>
  <w:style w:type="character" w:customStyle="1" w:styleId="MTDisplayEquationChar">
    <w:name w:val="MTDisplayEquation Char"/>
    <w:basedOn w:val="DefaultParagraphFont"/>
    <w:link w:val="MTDisplayEquation"/>
    <w:rsid w:val="00A37CEF"/>
    <w:rPr>
      <w:rFonts w:eastAsiaTheme="minorEastAsia"/>
      <w:kern w:val="0"/>
      <w:lang w:eastAsia="zh-CN"/>
      <w14:ligatures w14:val="none"/>
    </w:rPr>
  </w:style>
  <w:style w:type="paragraph" w:styleId="PlainText">
    <w:name w:val="Plain Text"/>
    <w:basedOn w:val="Normal"/>
    <w:link w:val="PlainTextChar"/>
    <w:uiPriority w:val="99"/>
    <w:semiHidden/>
    <w:unhideWhenUsed/>
    <w:rsid w:val="00A37CEF"/>
    <w:pPr>
      <w:overflowPunct/>
      <w:autoSpaceDE/>
      <w:autoSpaceDN/>
      <w:adjustRightInd/>
      <w:spacing w:after="0"/>
      <w:textAlignment w:val="auto"/>
    </w:pPr>
    <w:rPr>
      <w:rFonts w:ascii="Calibri" w:eastAsiaTheme="minorHAnsi" w:hAnsi="Calibri" w:cs="Calibri"/>
      <w:sz w:val="22"/>
      <w:szCs w:val="22"/>
      <w:lang w:eastAsia="zh-CN"/>
    </w:rPr>
  </w:style>
  <w:style w:type="character" w:customStyle="1" w:styleId="PlainTextChar">
    <w:name w:val="Plain Text Char"/>
    <w:basedOn w:val="DefaultParagraphFont"/>
    <w:link w:val="PlainText"/>
    <w:uiPriority w:val="99"/>
    <w:semiHidden/>
    <w:rsid w:val="00A37CEF"/>
    <w:rPr>
      <w:rFonts w:ascii="Calibri" w:hAnsi="Calibri" w:cs="Calibri"/>
      <w:kern w:val="0"/>
      <w:lang w:eastAsia="zh-CN"/>
      <w14:ligatures w14:val="none"/>
    </w:rPr>
  </w:style>
  <w:style w:type="character" w:customStyle="1" w:styleId="EQChar">
    <w:name w:val="EQ Char"/>
    <w:basedOn w:val="DefaultParagraphFont"/>
    <w:link w:val="EQ"/>
    <w:uiPriority w:val="99"/>
    <w:locked/>
    <w:rsid w:val="00A37CEF"/>
    <w:rPr>
      <w:rFonts w:ascii="Times New Roman" w:eastAsia="SimSun" w:hAnsi="Times New Roman" w:cs="Times New Roman"/>
      <w:noProof/>
      <w:kern w:val="0"/>
      <w:sz w:val="20"/>
      <w:szCs w:val="20"/>
      <w14:ligatures w14:val="none"/>
    </w:rPr>
  </w:style>
  <w:style w:type="character" w:customStyle="1" w:styleId="LGTdocChar">
    <w:name w:val="LGTdoc_본문 Char"/>
    <w:link w:val="LGTdoc"/>
    <w:qFormat/>
    <w:rsid w:val="00A37CEF"/>
    <w:rPr>
      <w:rFonts w:ascii="Times New Roman" w:eastAsia="Batang" w:hAnsi="Times New Roman" w:cs="Times New Roman"/>
      <w:szCs w:val="24"/>
      <w:lang w:eastAsia="ko-KR"/>
      <w14:ligatures w14:val="none"/>
    </w:rPr>
  </w:style>
  <w:style w:type="paragraph" w:customStyle="1" w:styleId="Style1">
    <w:name w:val="Style1"/>
    <w:basedOn w:val="Normal"/>
    <w:link w:val="Style1Char"/>
    <w:qFormat/>
    <w:rsid w:val="00A37CEF"/>
    <w:pPr>
      <w:overflowPunct/>
      <w:autoSpaceDE/>
      <w:autoSpaceDN/>
      <w:adjustRightInd/>
      <w:spacing w:after="100" w:afterAutospacing="1" w:line="300" w:lineRule="auto"/>
      <w:ind w:firstLine="360"/>
      <w:contextualSpacing/>
      <w:jc w:val="both"/>
      <w:textAlignment w:val="auto"/>
    </w:pPr>
    <w:rPr>
      <w:lang w:eastAsia="zh-CN"/>
    </w:rPr>
  </w:style>
  <w:style w:type="character" w:customStyle="1" w:styleId="Style1Char">
    <w:name w:val="Style1 Char"/>
    <w:link w:val="Style1"/>
    <w:qFormat/>
    <w:rsid w:val="00A37CEF"/>
    <w:rPr>
      <w:rFonts w:ascii="Times New Roman" w:eastAsia="SimSun" w:hAnsi="Times New Roman" w:cs="Times New Roman"/>
      <w:kern w:val="0"/>
      <w:sz w:val="20"/>
      <w:szCs w:val="20"/>
      <w:lang w:eastAsia="zh-CN"/>
      <w14:ligatures w14:val="none"/>
    </w:rPr>
  </w:style>
  <w:style w:type="character" w:customStyle="1" w:styleId="TALChar">
    <w:name w:val="TAL Char"/>
    <w:link w:val="TAL"/>
    <w:rsid w:val="00A37CEF"/>
    <w:rPr>
      <w:rFonts w:ascii="Arial" w:eastAsia="SimSun" w:hAnsi="Arial" w:cs="Times New Roman"/>
      <w:kern w:val="0"/>
      <w:sz w:val="18"/>
      <w:szCs w:val="20"/>
      <w14:ligatures w14:val="none"/>
    </w:rPr>
  </w:style>
  <w:style w:type="character" w:styleId="UnresolvedMention">
    <w:name w:val="Unresolved Mention"/>
    <w:basedOn w:val="DefaultParagraphFont"/>
    <w:uiPriority w:val="99"/>
    <w:semiHidden/>
    <w:unhideWhenUsed/>
    <w:rsid w:val="00A37CEF"/>
    <w:rPr>
      <w:color w:val="605E5C"/>
      <w:shd w:val="clear" w:color="auto" w:fill="E1DFDD"/>
    </w:rPr>
  </w:style>
  <w:style w:type="paragraph" w:customStyle="1" w:styleId="xmsonormal">
    <w:name w:val="xmsonormal"/>
    <w:basedOn w:val="Normal"/>
    <w:rsid w:val="00A37CEF"/>
    <w:pPr>
      <w:overflowPunct/>
      <w:autoSpaceDE/>
      <w:autoSpaceDN/>
      <w:adjustRightInd/>
      <w:spacing w:after="0"/>
      <w:textAlignment w:val="auto"/>
    </w:pPr>
    <w:rPr>
      <w:rFonts w:ascii="SimSun" w:hAnsi="SimSun" w:cs="SimSun"/>
      <w:sz w:val="24"/>
      <w:szCs w:val="22"/>
      <w:lang w:eastAsia="zh-CN"/>
    </w:rPr>
  </w:style>
  <w:style w:type="character" w:customStyle="1" w:styleId="B1Char">
    <w:name w:val="B1 Char"/>
    <w:rsid w:val="00A37CEF"/>
    <w:rPr>
      <w:lang w:val="en-GB" w:eastAsia="en-US"/>
    </w:rPr>
  </w:style>
  <w:style w:type="table" w:styleId="GridTable4-Accent5">
    <w:name w:val="Grid Table 4 Accent 5"/>
    <w:basedOn w:val="TableNormal"/>
    <w:uiPriority w:val="49"/>
    <w:rsid w:val="00A37CEF"/>
    <w:pPr>
      <w:spacing w:after="0" w:line="240" w:lineRule="auto"/>
    </w:pPr>
    <w:rPr>
      <w:rFonts w:ascii="CG Times (WN)" w:eastAsia="SimSun" w:hAnsi="CG Times (WN)" w:cs="Times New Roman"/>
      <w:kern w:val="0"/>
      <w:sz w:val="20"/>
      <w:szCs w:val="20"/>
      <w:lang w:eastAsia="zh-CN"/>
      <w14:ligatures w14:val="none"/>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Guidance">
    <w:name w:val="Guidance"/>
    <w:basedOn w:val="Normal"/>
    <w:qFormat/>
    <w:rsid w:val="00A37CEF"/>
    <w:pPr>
      <w:overflowPunct/>
      <w:autoSpaceDE/>
      <w:autoSpaceDN/>
      <w:adjustRightInd/>
      <w:textAlignment w:val="auto"/>
    </w:pPr>
    <w:rPr>
      <w:rFonts w:eastAsia="DengXian"/>
      <w:i/>
      <w:color w:val="0000FF"/>
      <w:lang w:val="en-GB"/>
    </w:rPr>
  </w:style>
  <w:style w:type="character" w:customStyle="1" w:styleId="CaptionChar">
    <w:name w:val="Caption Char"/>
    <w:aliases w:val="cap Char"/>
    <w:basedOn w:val="DefaultParagraphFont"/>
    <w:link w:val="Caption"/>
    <w:qFormat/>
    <w:rsid w:val="00A37CEF"/>
    <w:rPr>
      <w:rFonts w:ascii="Times New Roman" w:eastAsia="SimSun" w:hAnsi="Times New Roman" w:cs="Times New Roman"/>
      <w:b/>
      <w:bCs/>
      <w:kern w:val="0"/>
      <w:sz w:val="20"/>
      <w:szCs w:val="20"/>
      <w14:ligatures w14:val="none"/>
    </w:rPr>
  </w:style>
  <w:style w:type="paragraph" w:customStyle="1" w:styleId="pf0">
    <w:name w:val="pf0"/>
    <w:basedOn w:val="Normal"/>
    <w:rsid w:val="00A37CEF"/>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cf01">
    <w:name w:val="cf01"/>
    <w:basedOn w:val="DefaultParagraphFont"/>
    <w:rsid w:val="00A37CEF"/>
    <w:rPr>
      <w:rFonts w:ascii="Segoe UI" w:hAnsi="Segoe UI" w:cs="Segoe UI" w:hint="default"/>
      <w:sz w:val="18"/>
      <w:szCs w:val="18"/>
    </w:rPr>
  </w:style>
  <w:style w:type="paragraph" w:customStyle="1" w:styleId="paragraph">
    <w:name w:val="paragraph"/>
    <w:basedOn w:val="Normal"/>
    <w:rsid w:val="00A37CEF"/>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wacimagecontainer">
    <w:name w:val="wacimagecontainer"/>
    <w:basedOn w:val="DefaultParagraphFont"/>
    <w:rsid w:val="00A37CEF"/>
  </w:style>
  <w:style w:type="character" w:customStyle="1" w:styleId="eop">
    <w:name w:val="eop"/>
    <w:basedOn w:val="DefaultParagraphFont"/>
    <w:rsid w:val="00A37CEF"/>
  </w:style>
  <w:style w:type="character" w:customStyle="1" w:styleId="normaltextrun">
    <w:name w:val="normaltextrun"/>
    <w:basedOn w:val="DefaultParagraphFont"/>
    <w:rsid w:val="00A37CEF"/>
  </w:style>
  <w:style w:type="character" w:customStyle="1" w:styleId="scxp37309694">
    <w:name w:val="scxp37309694"/>
    <w:basedOn w:val="DefaultParagraphFont"/>
    <w:rsid w:val="00D25E76"/>
  </w:style>
  <w:style w:type="character" w:customStyle="1" w:styleId="singleunderline">
    <w:name w:val="singleunderline"/>
    <w:basedOn w:val="DefaultParagraphFont"/>
    <w:rsid w:val="00D25E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4268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795</TotalTime>
  <Pages>5</Pages>
  <Words>1844</Words>
  <Characters>10515</Characters>
  <Application>Microsoft Office Word</Application>
  <DocSecurity>0</DocSecurity>
  <Lines>87</Lines>
  <Paragraphs>24</Paragraphs>
  <ScaleCrop>false</ScaleCrop>
  <Company>Qualcomm Incorporated</Company>
  <LinksUpToDate>false</LinksUpToDate>
  <CharactersWithSpaces>12335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(Mustafa Emara)</dc:creator>
  <cp:keywords/>
  <dc:description/>
  <cp:lastModifiedBy>Qualcomm (Mustafa Emara)</cp:lastModifiedBy>
  <cp:revision>172</cp:revision>
  <dcterms:created xsi:type="dcterms:W3CDTF">2024-03-19T10:25:00Z</dcterms:created>
  <dcterms:modified xsi:type="dcterms:W3CDTF">2024-04-08T11:45:00Z</dcterms:modified>
</cp:coreProperties>
</file>